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DD6B5" w14:textId="1B11F1A0" w:rsidR="00F12611" w:rsidRPr="008237D1" w:rsidRDefault="00F12611" w:rsidP="00F12611">
      <w:pPr>
        <w:pStyle w:val="CRCoverPage"/>
        <w:tabs>
          <w:tab w:val="right" w:pos="9639"/>
        </w:tabs>
        <w:spacing w:after="0"/>
        <w:rPr>
          <w:b/>
          <w:i/>
          <w:sz w:val="28"/>
          <w:lang w:val="en-US"/>
        </w:rPr>
      </w:pPr>
      <w:r w:rsidRPr="008237D1">
        <w:rPr>
          <w:b/>
          <w:sz w:val="24"/>
          <w:lang w:val="en-US"/>
        </w:rPr>
        <w:t>3GPP TSG-</w:t>
      </w:r>
      <w:r w:rsidR="003C2C7B" w:rsidRPr="008237D1">
        <w:rPr>
          <w:lang w:val="en-US"/>
        </w:rPr>
        <w:fldChar w:fldCharType="begin"/>
      </w:r>
      <w:r w:rsidR="003C2C7B" w:rsidRPr="008237D1">
        <w:rPr>
          <w:lang w:val="en-US"/>
        </w:rPr>
        <w:instrText xml:space="preserve"> DOCPROPERTY  TSG/WGRef  \* MERGEFORMAT </w:instrText>
      </w:r>
      <w:r w:rsidR="003C2C7B" w:rsidRPr="008237D1">
        <w:rPr>
          <w:lang w:val="en-US"/>
        </w:rPr>
        <w:fldChar w:fldCharType="separate"/>
      </w:r>
      <w:r w:rsidRPr="008237D1">
        <w:rPr>
          <w:b/>
          <w:sz w:val="24"/>
          <w:lang w:val="en-US"/>
        </w:rPr>
        <w:t>RAN WG4</w:t>
      </w:r>
      <w:r w:rsidR="003C2C7B" w:rsidRPr="008237D1">
        <w:rPr>
          <w:b/>
          <w:sz w:val="24"/>
          <w:lang w:val="en-US"/>
        </w:rPr>
        <w:fldChar w:fldCharType="end"/>
      </w:r>
      <w:r w:rsidRPr="008237D1">
        <w:rPr>
          <w:b/>
          <w:sz w:val="24"/>
          <w:lang w:val="en-US"/>
        </w:rPr>
        <w:t xml:space="preserve"> Meeting #</w:t>
      </w:r>
      <w:r w:rsidR="003C2C7B" w:rsidRPr="008237D1">
        <w:rPr>
          <w:lang w:val="en-US"/>
        </w:rPr>
        <w:fldChar w:fldCharType="begin"/>
      </w:r>
      <w:r w:rsidR="003C2C7B" w:rsidRPr="008237D1">
        <w:rPr>
          <w:lang w:val="en-US"/>
        </w:rPr>
        <w:instrText xml:space="preserve"> DOCPROPERTY  MtgSeq  \* MERGEFORMAT </w:instrText>
      </w:r>
      <w:r w:rsidR="003C2C7B" w:rsidRPr="008237D1">
        <w:rPr>
          <w:lang w:val="en-US"/>
        </w:rPr>
        <w:fldChar w:fldCharType="separate"/>
      </w:r>
      <w:r w:rsidRPr="008237D1">
        <w:rPr>
          <w:b/>
          <w:sz w:val="24"/>
          <w:lang w:val="en-US"/>
        </w:rPr>
        <w:t>10</w:t>
      </w:r>
      <w:r w:rsidR="003C2C7B" w:rsidRPr="008237D1">
        <w:rPr>
          <w:b/>
          <w:sz w:val="24"/>
          <w:lang w:val="en-US"/>
        </w:rPr>
        <w:fldChar w:fldCharType="end"/>
      </w:r>
      <w:r w:rsidR="00475804">
        <w:rPr>
          <w:b/>
          <w:sz w:val="24"/>
          <w:lang w:val="en-US"/>
        </w:rPr>
        <w:t>3</w:t>
      </w:r>
      <w:r w:rsidR="003C2C7B" w:rsidRPr="008237D1">
        <w:rPr>
          <w:lang w:val="en-US"/>
        </w:rPr>
        <w:fldChar w:fldCharType="begin"/>
      </w:r>
      <w:r w:rsidR="003C2C7B" w:rsidRPr="008237D1">
        <w:rPr>
          <w:lang w:val="en-US"/>
        </w:rPr>
        <w:instrText xml:space="preserve"> DOCPROPERTY  MtgTitle  \* MERGEFORMAT </w:instrText>
      </w:r>
      <w:r w:rsidR="003C2C7B" w:rsidRPr="008237D1">
        <w:rPr>
          <w:lang w:val="en-US"/>
        </w:rPr>
        <w:fldChar w:fldCharType="separate"/>
      </w:r>
      <w:r w:rsidRPr="008237D1">
        <w:rPr>
          <w:b/>
          <w:sz w:val="24"/>
          <w:lang w:val="en-US"/>
        </w:rPr>
        <w:t>-e</w:t>
      </w:r>
      <w:r w:rsidR="003C2C7B" w:rsidRPr="008237D1">
        <w:rPr>
          <w:b/>
          <w:sz w:val="24"/>
          <w:lang w:val="en-US"/>
        </w:rPr>
        <w:fldChar w:fldCharType="end"/>
      </w:r>
      <w:r w:rsidRPr="008237D1">
        <w:rPr>
          <w:b/>
          <w:i/>
          <w:sz w:val="28"/>
          <w:lang w:val="en-US"/>
        </w:rPr>
        <w:tab/>
      </w:r>
      <w:r w:rsidR="0021701F" w:rsidRPr="0021701F">
        <w:rPr>
          <w:b/>
          <w:i/>
          <w:sz w:val="24"/>
          <w:lang w:val="en-US"/>
        </w:rPr>
        <w:t>R4-2210055</w:t>
      </w:r>
    </w:p>
    <w:p w14:paraId="6D5C9FD4" w14:textId="518CDFD5" w:rsidR="008F7DD8" w:rsidRPr="008237D1" w:rsidRDefault="00F12611" w:rsidP="00F12611">
      <w:pPr>
        <w:pStyle w:val="CRCoverPage"/>
        <w:outlineLvl w:val="0"/>
        <w:rPr>
          <w:b/>
          <w:sz w:val="24"/>
          <w:lang w:val="en-US"/>
        </w:rPr>
      </w:pPr>
      <w:r w:rsidRPr="008237D1">
        <w:rPr>
          <w:b/>
          <w:sz w:val="24"/>
          <w:lang w:val="en-US"/>
        </w:rPr>
        <w:t>Electronic meeting,</w:t>
      </w:r>
      <w:r w:rsidR="00475804">
        <w:rPr>
          <w:b/>
          <w:sz w:val="24"/>
          <w:lang w:val="en-US"/>
        </w:rPr>
        <w:t xml:space="preserve"> </w:t>
      </w:r>
      <w:r w:rsidR="00475804">
        <w:rPr>
          <w:b/>
          <w:sz w:val="24"/>
          <w:lang w:val="en-US" w:eastAsia="zh-CN"/>
        </w:rPr>
        <w:t>May 9</w:t>
      </w:r>
      <w:r w:rsidRPr="008237D1">
        <w:rPr>
          <w:b/>
          <w:sz w:val="24"/>
          <w:lang w:val="en-US"/>
        </w:rPr>
        <w:t xml:space="preserve"> – </w:t>
      </w:r>
      <w:r w:rsidR="00475804">
        <w:rPr>
          <w:b/>
          <w:sz w:val="24"/>
          <w:lang w:val="en-US" w:eastAsia="zh-CN"/>
        </w:rPr>
        <w:t>May 20</w:t>
      </w:r>
      <w:r w:rsidRPr="008237D1">
        <w:rPr>
          <w:b/>
          <w:sz w:val="24"/>
          <w:lang w:val="en-US"/>
        </w:rPr>
        <w:t>, 202</w:t>
      </w:r>
      <w:r w:rsidRPr="008237D1">
        <w:rPr>
          <w:b/>
          <w:sz w:val="24"/>
          <w:lang w:val="en-US" w:eastAsia="zh-CN"/>
        </w:rPr>
        <w:t>2</w:t>
      </w:r>
    </w:p>
    <w:p w14:paraId="156C77A9" w14:textId="77777777" w:rsidR="008F7DD8" w:rsidRPr="008237D1" w:rsidRDefault="008F7DD8" w:rsidP="008F7DD8">
      <w:pPr>
        <w:tabs>
          <w:tab w:val="left" w:pos="1985"/>
        </w:tabs>
        <w:ind w:left="1985" w:hanging="1985"/>
        <w:rPr>
          <w:rFonts w:ascii="Arial" w:eastAsia="Calibri" w:hAnsi="Arial" w:cs="Arial"/>
          <w:b/>
          <w:bCs/>
          <w:sz w:val="24"/>
        </w:rPr>
      </w:pPr>
      <w:r w:rsidRPr="008237D1">
        <w:rPr>
          <w:rFonts w:ascii="Arial" w:eastAsia="Calibri" w:hAnsi="Arial" w:cs="Arial"/>
          <w:b/>
          <w:bCs/>
          <w:sz w:val="24"/>
        </w:rPr>
        <w:t>Source:</w:t>
      </w:r>
      <w:r w:rsidRPr="008237D1">
        <w:rPr>
          <w:rFonts w:ascii="Arial" w:eastAsia="Calibri" w:hAnsi="Arial" w:cs="Arial"/>
          <w:b/>
          <w:bCs/>
          <w:sz w:val="24"/>
        </w:rPr>
        <w:tab/>
        <w:t>Nokia, Nokia Shanghai Bell</w:t>
      </w:r>
      <w:r w:rsidRPr="008237D1" w:rsidDel="00636277">
        <w:rPr>
          <w:rFonts w:ascii="Arial" w:eastAsia="Calibri" w:hAnsi="Arial" w:cs="Arial"/>
          <w:b/>
          <w:bCs/>
          <w:sz w:val="24"/>
        </w:rPr>
        <w:t xml:space="preserve"> </w:t>
      </w:r>
    </w:p>
    <w:p w14:paraId="7D375ABE" w14:textId="31899F54" w:rsidR="008F7DD8" w:rsidRPr="008237D1" w:rsidRDefault="008F7DD8" w:rsidP="008F7DD8">
      <w:pPr>
        <w:ind w:left="1985" w:hanging="1985"/>
        <w:rPr>
          <w:rFonts w:ascii="Arial" w:eastAsia="Calibri" w:hAnsi="Arial" w:cs="Arial"/>
          <w:b/>
          <w:bCs/>
          <w:sz w:val="24"/>
        </w:rPr>
      </w:pPr>
      <w:r w:rsidRPr="008237D1">
        <w:rPr>
          <w:rFonts w:ascii="Arial" w:eastAsia="Calibri" w:hAnsi="Arial" w:cs="Arial"/>
          <w:b/>
          <w:bCs/>
          <w:sz w:val="24"/>
        </w:rPr>
        <w:t>Title:</w:t>
      </w:r>
      <w:r w:rsidRPr="008237D1">
        <w:rPr>
          <w:rFonts w:ascii="Arial" w:eastAsia="Calibri" w:hAnsi="Arial" w:cs="Arial"/>
          <w:b/>
          <w:bCs/>
          <w:sz w:val="24"/>
        </w:rPr>
        <w:tab/>
      </w:r>
      <w:r w:rsidR="00D525F2" w:rsidRPr="00D525F2">
        <w:rPr>
          <w:rFonts w:ascii="Arial" w:eastAsia="Calibri" w:hAnsi="Arial" w:cs="Arial"/>
          <w:b/>
          <w:bCs/>
          <w:sz w:val="24"/>
        </w:rPr>
        <w:t>Remaining issues</w:t>
      </w:r>
      <w:r w:rsidR="00A438AC" w:rsidRPr="008237D1">
        <w:rPr>
          <w:rFonts w:ascii="Arial" w:eastAsia="Calibri" w:hAnsi="Arial" w:cs="Arial"/>
          <w:b/>
          <w:bCs/>
          <w:sz w:val="24"/>
        </w:rPr>
        <w:t xml:space="preserve"> on </w:t>
      </w:r>
      <w:r w:rsidR="00903C1A" w:rsidRPr="008237D1">
        <w:rPr>
          <w:rFonts w:ascii="Arial" w:eastAsia="Calibri" w:hAnsi="Arial" w:cs="Arial"/>
          <w:b/>
          <w:bCs/>
          <w:sz w:val="24"/>
        </w:rPr>
        <w:t xml:space="preserve">other items of Rel-17 feMIMO RRM </w:t>
      </w:r>
    </w:p>
    <w:p w14:paraId="4FA12EBF" w14:textId="72577CE7" w:rsidR="008F7DD8" w:rsidRPr="008237D1" w:rsidRDefault="008F7DD8" w:rsidP="008F7DD8">
      <w:pPr>
        <w:tabs>
          <w:tab w:val="left" w:pos="1985"/>
        </w:tabs>
        <w:spacing w:after="120" w:line="240" w:lineRule="auto"/>
        <w:rPr>
          <w:rFonts w:ascii="Arial" w:eastAsia="MS Mincho" w:hAnsi="Arial" w:cs="Arial"/>
          <w:b/>
          <w:bCs/>
          <w:sz w:val="24"/>
          <w:szCs w:val="20"/>
        </w:rPr>
      </w:pPr>
      <w:r w:rsidRPr="008237D1">
        <w:rPr>
          <w:rFonts w:ascii="Arial" w:eastAsia="MS Mincho" w:hAnsi="Arial" w:cs="Arial"/>
          <w:b/>
          <w:bCs/>
          <w:sz w:val="24"/>
          <w:szCs w:val="20"/>
        </w:rPr>
        <w:t>Agenda item:</w:t>
      </w:r>
      <w:r w:rsidRPr="008237D1">
        <w:rPr>
          <w:rFonts w:ascii="Arial" w:eastAsia="MS Mincho" w:hAnsi="Arial" w:cs="Arial"/>
          <w:b/>
          <w:bCs/>
          <w:sz w:val="24"/>
          <w:szCs w:val="20"/>
        </w:rPr>
        <w:tab/>
      </w:r>
      <w:r w:rsidR="00D525F2" w:rsidRPr="00D525F2">
        <w:rPr>
          <w:rFonts w:ascii="Arial" w:eastAsia="MS Mincho" w:hAnsi="Arial" w:cs="Arial"/>
          <w:b/>
          <w:bCs/>
          <w:sz w:val="24"/>
          <w:szCs w:val="20"/>
        </w:rPr>
        <w:t>9.18.2.</w:t>
      </w:r>
      <w:r w:rsidR="00D525F2">
        <w:rPr>
          <w:rFonts w:ascii="Arial" w:eastAsia="MS Mincho" w:hAnsi="Arial" w:cs="Arial"/>
          <w:b/>
          <w:bCs/>
          <w:sz w:val="24"/>
          <w:szCs w:val="20"/>
        </w:rPr>
        <w:t>3</w:t>
      </w:r>
    </w:p>
    <w:p w14:paraId="758B3BD0" w14:textId="5CCA0EC3" w:rsidR="008F7DD8" w:rsidRPr="008237D1" w:rsidRDefault="008F7DD8" w:rsidP="008F7DD8">
      <w:pPr>
        <w:tabs>
          <w:tab w:val="left" w:pos="1985"/>
        </w:tabs>
        <w:rPr>
          <w:rFonts w:ascii="Arial" w:eastAsia="Calibri" w:hAnsi="Arial" w:cs="Arial"/>
          <w:b/>
          <w:bCs/>
          <w:sz w:val="24"/>
        </w:rPr>
      </w:pPr>
      <w:r w:rsidRPr="008237D1">
        <w:rPr>
          <w:rFonts w:ascii="Arial" w:eastAsia="Calibri" w:hAnsi="Arial" w:cs="Arial"/>
          <w:b/>
          <w:bCs/>
          <w:sz w:val="24"/>
        </w:rPr>
        <w:t>Document for:</w:t>
      </w:r>
      <w:r w:rsidRPr="008237D1">
        <w:rPr>
          <w:rFonts w:ascii="Arial" w:eastAsia="Calibri" w:hAnsi="Arial" w:cs="Arial"/>
          <w:b/>
          <w:bCs/>
          <w:sz w:val="24"/>
        </w:rPr>
        <w:tab/>
      </w:r>
      <w:r w:rsidR="00A438AC" w:rsidRPr="008237D1">
        <w:rPr>
          <w:rFonts w:ascii="Arial" w:eastAsia="Calibri" w:hAnsi="Arial" w:cs="Arial"/>
          <w:b/>
          <w:bCs/>
          <w:sz w:val="24"/>
        </w:rPr>
        <w:t>Discussion</w:t>
      </w:r>
    </w:p>
    <w:p w14:paraId="79828003" w14:textId="77777777" w:rsidR="008F7DD8" w:rsidRPr="008237D1" w:rsidRDefault="008F7DD8" w:rsidP="008F7DD8">
      <w:pPr>
        <w:pStyle w:val="RAN4H1"/>
        <w:rPr>
          <w:lang w:val="en-US"/>
        </w:rPr>
      </w:pPr>
      <w:r w:rsidRPr="008237D1">
        <w:rPr>
          <w:lang w:val="en-US"/>
        </w:rPr>
        <w:t>Intro</w:t>
      </w:r>
      <w:r w:rsidRPr="008237D1">
        <w:rPr>
          <w:rStyle w:val="RAN4H1Char"/>
          <w:lang w:val="en-US"/>
        </w:rPr>
        <w:t>ductio</w:t>
      </w:r>
      <w:r w:rsidRPr="008237D1">
        <w:rPr>
          <w:lang w:val="en-US"/>
        </w:rPr>
        <w:t>n</w:t>
      </w:r>
    </w:p>
    <w:p w14:paraId="4FD37532" w14:textId="77777777" w:rsidR="000672BE" w:rsidRPr="00862B30" w:rsidRDefault="000672BE" w:rsidP="000672BE">
      <w:pPr>
        <w:rPr>
          <w:rFonts w:eastAsia="Calibri" w:cs="Times New Roman"/>
          <w:szCs w:val="20"/>
        </w:rPr>
      </w:pPr>
      <w:r w:rsidRPr="00862B30">
        <w:rPr>
          <w:rFonts w:eastAsia="Calibri" w:cs="Times New Roman"/>
          <w:szCs w:val="20"/>
        </w:rPr>
        <w:t>RAN4#10</w:t>
      </w:r>
      <w:r>
        <w:rPr>
          <w:rFonts w:eastAsia="Calibri" w:cs="Times New Roman"/>
          <w:szCs w:val="20"/>
        </w:rPr>
        <w:t>2</w:t>
      </w:r>
      <w:r w:rsidRPr="00862B30">
        <w:rPr>
          <w:rFonts w:eastAsia="Calibri" w:cs="Times New Roman"/>
          <w:szCs w:val="20"/>
        </w:rPr>
        <w:t xml:space="preserve"> </w:t>
      </w:r>
      <w:r>
        <w:rPr>
          <w:rFonts w:eastAsia="Calibri" w:cs="Times New Roman"/>
          <w:szCs w:val="20"/>
        </w:rPr>
        <w:t xml:space="preserve">has </w:t>
      </w:r>
      <w:r w:rsidR="00E94EC2">
        <w:rPr>
          <w:rFonts w:eastAsia="Calibri" w:cs="Times New Roman"/>
          <w:szCs w:val="20"/>
        </w:rPr>
        <w:t>declared completion of</w:t>
      </w:r>
      <w:r w:rsidRPr="00862B30">
        <w:rPr>
          <w:rFonts w:eastAsia="Calibri" w:cs="Times New Roman"/>
          <w:szCs w:val="20"/>
        </w:rPr>
        <w:t xml:space="preserve"> Rel-17 feMIMO WI </w:t>
      </w:r>
      <w:r>
        <w:rPr>
          <w:rFonts w:eastAsia="Calibri" w:cs="Times New Roman"/>
          <w:szCs w:val="20"/>
        </w:rPr>
        <w:t>with</w:t>
      </w:r>
      <w:r w:rsidRPr="00862B30">
        <w:rPr>
          <w:rFonts w:eastAsia="Calibri" w:cs="Times New Roman"/>
          <w:szCs w:val="20"/>
        </w:rPr>
        <w:t xml:space="preserve"> RRM core requirements. </w:t>
      </w:r>
      <w:r>
        <w:rPr>
          <w:rFonts w:eastAsia="Calibri" w:cs="Times New Roman"/>
          <w:szCs w:val="20"/>
        </w:rPr>
        <w:t>The requirements include</w:t>
      </w:r>
      <w:r w:rsidRPr="00862B30">
        <w:rPr>
          <w:rFonts w:eastAsia="Calibri" w:cs="Times New Roman"/>
          <w:szCs w:val="20"/>
        </w:rPr>
        <w:t xml:space="preserve"> RRM </w:t>
      </w:r>
      <w:r>
        <w:rPr>
          <w:rFonts w:eastAsia="Calibri" w:cs="Times New Roman"/>
          <w:szCs w:val="20"/>
        </w:rPr>
        <w:t xml:space="preserve">core </w:t>
      </w:r>
      <w:r w:rsidRPr="00862B30">
        <w:rPr>
          <w:rFonts w:eastAsia="Calibri" w:cs="Times New Roman"/>
          <w:szCs w:val="20"/>
        </w:rPr>
        <w:t xml:space="preserve">requirements of items </w:t>
      </w:r>
      <w:proofErr w:type="gramStart"/>
      <w:r w:rsidRPr="00862B30">
        <w:rPr>
          <w:rFonts w:eastAsia="Calibri" w:cs="Times New Roman"/>
          <w:szCs w:val="20"/>
        </w:rPr>
        <w:t>below :</w:t>
      </w:r>
      <w:proofErr w:type="gramEnd"/>
    </w:p>
    <w:p w14:paraId="7E43CF8F" w14:textId="77777777" w:rsidR="000672BE" w:rsidRPr="00862B30" w:rsidRDefault="000672BE" w:rsidP="000672BE">
      <w:pPr>
        <w:pStyle w:val="ListParagraph"/>
        <w:numPr>
          <w:ilvl w:val="0"/>
          <w:numId w:val="27"/>
        </w:numPr>
        <w:spacing w:line="254" w:lineRule="auto"/>
        <w:rPr>
          <w:rFonts w:eastAsia="Calibri" w:cs="Times New Roman"/>
          <w:szCs w:val="20"/>
        </w:rPr>
      </w:pPr>
      <w:r w:rsidRPr="00862B30">
        <w:rPr>
          <w:rFonts w:eastAsia="Calibri" w:cs="Times New Roman"/>
          <w:szCs w:val="20"/>
        </w:rPr>
        <w:t>TCI switching delay requirements under Rel-17 unified TCI framework</w:t>
      </w:r>
    </w:p>
    <w:p w14:paraId="0A7E9D55" w14:textId="77777777" w:rsidR="000672BE" w:rsidRPr="00862B30" w:rsidRDefault="000672BE" w:rsidP="000672BE">
      <w:pPr>
        <w:pStyle w:val="ListParagraph"/>
        <w:numPr>
          <w:ilvl w:val="0"/>
          <w:numId w:val="27"/>
        </w:numPr>
        <w:spacing w:line="254" w:lineRule="auto"/>
        <w:rPr>
          <w:rFonts w:eastAsia="Calibri" w:cs="Times New Roman"/>
          <w:szCs w:val="20"/>
        </w:rPr>
      </w:pPr>
      <w:r w:rsidRPr="00862B30">
        <w:rPr>
          <w:rFonts w:eastAsia="Calibri" w:cs="Times New Roman"/>
          <w:szCs w:val="20"/>
        </w:rPr>
        <w:t>L1 measurement requirements for inter-cell beam management</w:t>
      </w:r>
    </w:p>
    <w:p w14:paraId="36668D70" w14:textId="77777777" w:rsidR="000672BE" w:rsidRPr="00862B30" w:rsidRDefault="000672BE" w:rsidP="000672BE">
      <w:pPr>
        <w:pStyle w:val="ListParagraph"/>
        <w:numPr>
          <w:ilvl w:val="0"/>
          <w:numId w:val="27"/>
        </w:numPr>
        <w:spacing w:line="254" w:lineRule="auto"/>
        <w:rPr>
          <w:rFonts w:eastAsia="Calibri" w:cs="Times New Roman"/>
          <w:szCs w:val="20"/>
        </w:rPr>
      </w:pPr>
      <w:proofErr w:type="gramStart"/>
      <w:r w:rsidRPr="00862B30">
        <w:rPr>
          <w:rFonts w:eastAsia="Calibri" w:cs="Times New Roman"/>
          <w:szCs w:val="20"/>
        </w:rPr>
        <w:t>Others :</w:t>
      </w:r>
      <w:proofErr w:type="gramEnd"/>
      <w:r w:rsidRPr="00862B30">
        <w:rPr>
          <w:rFonts w:eastAsia="Calibri" w:cs="Times New Roman"/>
          <w:szCs w:val="20"/>
        </w:rPr>
        <w:t xml:space="preserve"> </w:t>
      </w:r>
      <w:r w:rsidRPr="00862B30">
        <w:rPr>
          <w:bCs/>
          <w:lang w:eastAsia="en-GB"/>
        </w:rPr>
        <w:t>BFD/CBD/BFRQ</w:t>
      </w:r>
      <w:r w:rsidRPr="00862B30">
        <w:rPr>
          <w:rFonts w:eastAsia="Calibri" w:cs="Times New Roman"/>
          <w:szCs w:val="20"/>
        </w:rPr>
        <w:t xml:space="preserve">  and QCL</w:t>
      </w:r>
    </w:p>
    <w:p w14:paraId="174CC713" w14:textId="1448FD22" w:rsidR="00E94EC2" w:rsidRPr="000F4569" w:rsidRDefault="00E94EC2" w:rsidP="00E94EC2">
      <w:r>
        <w:rPr>
          <w:rFonts w:eastAsia="Calibri" w:cs="Times New Roman"/>
          <w:szCs w:val="20"/>
        </w:rPr>
        <w:t xml:space="preserve">It still remains significant issues; we see statements from incomplete discussions with brackets in the CRs, and some issues may cause system mal-operations or significant latency. </w:t>
      </w:r>
      <w:r w:rsidRPr="00862B30">
        <w:rPr>
          <w:rFonts w:eastAsia="Calibri" w:cs="Times New Roman"/>
          <w:szCs w:val="20"/>
        </w:rPr>
        <w:t xml:space="preserve">In this contribution, we </w:t>
      </w:r>
      <w:r>
        <w:rPr>
          <w:rFonts w:eastAsia="Calibri" w:cs="Times New Roman"/>
          <w:szCs w:val="20"/>
        </w:rPr>
        <w:t xml:space="preserve">discussed </w:t>
      </w:r>
      <w:r w:rsidRPr="00862B30">
        <w:rPr>
          <w:rFonts w:eastAsia="Calibri" w:cs="Times New Roman"/>
          <w:szCs w:val="20"/>
        </w:rPr>
        <w:t xml:space="preserve">remaining issues on </w:t>
      </w:r>
      <w:r w:rsidRPr="00E94EC2">
        <w:rPr>
          <w:rFonts w:eastAsia="Calibri" w:cs="Times New Roman"/>
          <w:szCs w:val="20"/>
        </w:rPr>
        <w:t>BFR/CBD/BFRQ requirements</w:t>
      </w:r>
      <w:r>
        <w:rPr>
          <w:rFonts w:eastAsia="Calibri" w:cs="Times New Roman"/>
          <w:szCs w:val="20"/>
        </w:rPr>
        <w:t>.</w:t>
      </w:r>
    </w:p>
    <w:p w14:paraId="314C3848" w14:textId="77777777" w:rsidR="008F7DD8" w:rsidRPr="008237D1" w:rsidRDefault="008F7DD8" w:rsidP="008F7DD8">
      <w:pPr>
        <w:pStyle w:val="RAN4H1"/>
        <w:rPr>
          <w:lang w:val="en-US"/>
        </w:rPr>
      </w:pPr>
      <w:r w:rsidRPr="008237D1">
        <w:rPr>
          <w:lang w:val="en-US"/>
        </w:rPr>
        <w:t>Discussion</w:t>
      </w:r>
    </w:p>
    <w:p w14:paraId="403AED46" w14:textId="77777777" w:rsidR="004D7983" w:rsidRPr="008237D1" w:rsidRDefault="004D7983" w:rsidP="002A046E"/>
    <w:p w14:paraId="7273E808" w14:textId="114DF5EC" w:rsidR="003915E2" w:rsidRPr="008237D1" w:rsidRDefault="00B829A4" w:rsidP="00B829A4">
      <w:pPr>
        <w:pStyle w:val="RAN4H2"/>
        <w:numPr>
          <w:ilvl w:val="0"/>
          <w:numId w:val="0"/>
        </w:numPr>
        <w:ind w:left="360"/>
        <w:rPr>
          <w:rFonts w:eastAsia="SimSun"/>
        </w:rPr>
      </w:pPr>
      <w:r w:rsidRPr="008237D1">
        <w:rPr>
          <w:rFonts w:eastAsia="SimSun"/>
        </w:rPr>
        <w:t xml:space="preserve">2.1 </w:t>
      </w:r>
      <w:r w:rsidR="003915E2" w:rsidRPr="008237D1">
        <w:rPr>
          <w:rFonts w:eastAsia="SimSun"/>
        </w:rPr>
        <w:t>BFR/CBD/BFRQ requirements</w:t>
      </w:r>
    </w:p>
    <w:p w14:paraId="6E0CDA8D" w14:textId="026F8179" w:rsidR="004D7983" w:rsidRPr="008237D1" w:rsidRDefault="00293B68" w:rsidP="00B829A4">
      <w:pPr>
        <w:jc w:val="both"/>
      </w:pPr>
      <w:r>
        <w:t>RAN4#102-e has discussed</w:t>
      </w:r>
      <w:r w:rsidR="00B829A4" w:rsidRPr="008237D1">
        <w:t xml:space="preserve"> BFR/CBD/BFRQ requirements of a UE not supporting simultaneous </w:t>
      </w:r>
      <w:proofErr w:type="gramStart"/>
      <w:r w:rsidR="00B829A4" w:rsidRPr="008237D1">
        <w:t>RX</w:t>
      </w:r>
      <w:r>
        <w:t>, and</w:t>
      </w:r>
      <w:proofErr w:type="gramEnd"/>
      <w:r>
        <w:t xml:space="preserve"> reached to the agreements to introduce scaling factor of </w:t>
      </w:r>
      <w:r>
        <w:rPr>
          <w:rFonts w:eastAsiaTheme="minorEastAsia"/>
          <w:lang w:eastAsia="zh-CN"/>
        </w:rPr>
        <w:t>P</w:t>
      </w:r>
      <w:r>
        <w:rPr>
          <w:rFonts w:eastAsiaTheme="minorEastAsia"/>
          <w:vertAlign w:val="subscript"/>
          <w:lang w:eastAsia="zh-CN"/>
        </w:rPr>
        <w:t>TRP.</w:t>
      </w:r>
      <w:r w:rsidR="00B829A4" w:rsidRPr="008237D1">
        <w:t xml:space="preserve"> </w:t>
      </w:r>
      <w:r>
        <w:t xml:space="preserve">Since only one non-serving cell is considered, </w:t>
      </w:r>
      <w:r>
        <w:rPr>
          <w:rFonts w:eastAsiaTheme="minorEastAsia"/>
          <w:lang w:eastAsia="zh-CN"/>
        </w:rPr>
        <w:t>P</w:t>
      </w:r>
      <w:r>
        <w:rPr>
          <w:rFonts w:eastAsiaTheme="minorEastAsia"/>
          <w:vertAlign w:val="subscript"/>
          <w:lang w:eastAsia="zh-CN"/>
        </w:rPr>
        <w:t>TRP</w:t>
      </w:r>
      <w:r>
        <w:rPr>
          <w:rFonts w:eastAsiaTheme="minorEastAsia"/>
          <w:lang w:eastAsia="zh-CN"/>
        </w:rPr>
        <w:t xml:space="preserve"> = </w:t>
      </w:r>
      <w:proofErr w:type="gramStart"/>
      <w:r>
        <w:rPr>
          <w:rFonts w:eastAsiaTheme="minorEastAsia"/>
          <w:lang w:eastAsia="zh-CN"/>
        </w:rPr>
        <w:t xml:space="preserve">2 </w:t>
      </w:r>
      <w:r>
        <w:t xml:space="preserve"> is</w:t>
      </w:r>
      <w:proofErr w:type="gramEnd"/>
      <w:r>
        <w:t xml:space="preserve"> used for Rel-17 requirements, but it remains issues when the scaling factor is applied.</w:t>
      </w:r>
    </w:p>
    <w:tbl>
      <w:tblPr>
        <w:tblStyle w:val="TableGrid"/>
        <w:tblW w:w="0" w:type="auto"/>
        <w:tblInd w:w="360" w:type="dxa"/>
        <w:tblLook w:val="04A0" w:firstRow="1" w:lastRow="0" w:firstColumn="1" w:lastColumn="0" w:noHBand="0" w:noVBand="1"/>
      </w:tblPr>
      <w:tblGrid>
        <w:gridCol w:w="8702"/>
      </w:tblGrid>
      <w:tr w:rsidR="004D7983" w:rsidRPr="008237D1" w14:paraId="012F5906" w14:textId="77777777" w:rsidTr="00B829A4">
        <w:tc>
          <w:tcPr>
            <w:tcW w:w="8702" w:type="dxa"/>
          </w:tcPr>
          <w:p w14:paraId="1847F0D1" w14:textId="78541D5A" w:rsidR="00475804" w:rsidRPr="00475804" w:rsidRDefault="000672BE" w:rsidP="00475804">
            <w:pPr>
              <w:spacing w:after="120"/>
              <w:rPr>
                <w:rFonts w:eastAsia="DengXian"/>
                <w:lang w:eastAsia="zh-CN"/>
              </w:rPr>
            </w:pPr>
            <w:r w:rsidRPr="000672BE">
              <w:rPr>
                <w:rFonts w:eastAsia="SimSun" w:cs="Arial"/>
                <w:b/>
                <w:szCs w:val="20"/>
                <w:highlight w:val="green"/>
                <w:lang w:eastAsia="zh-CN"/>
              </w:rPr>
              <w:t>RAN4#102-e WF R4-2206935</w:t>
            </w:r>
            <w:r w:rsidR="008E40DC">
              <w:rPr>
                <w:rFonts w:eastAsia="SimSun" w:cs="Arial"/>
                <w:b/>
                <w:szCs w:val="20"/>
                <w:lang w:eastAsia="zh-CN"/>
              </w:rPr>
              <w:t xml:space="preserve"> [1]</w:t>
            </w:r>
          </w:p>
          <w:p w14:paraId="7B4F54ED" w14:textId="6F1009BB" w:rsidR="00475804" w:rsidRPr="00F62ED8" w:rsidRDefault="00475804" w:rsidP="00475804">
            <w:pPr>
              <w:numPr>
                <w:ilvl w:val="1"/>
                <w:numId w:val="43"/>
              </w:numPr>
              <w:spacing w:after="120"/>
              <w:rPr>
                <w:rFonts w:eastAsia="DengXian"/>
                <w:lang w:eastAsia="zh-CN"/>
              </w:rPr>
            </w:pPr>
            <w:r>
              <w:rPr>
                <w:rFonts w:eastAsiaTheme="minorEastAsia"/>
                <w:lang w:eastAsia="zh-CN"/>
              </w:rPr>
              <w:t>RRM requirements for TRP-specific BFR should be specified for FR1 in R17 and do not introduce sharing factor P</w:t>
            </w:r>
            <w:r w:rsidRPr="00F62ED8">
              <w:rPr>
                <w:rFonts w:eastAsiaTheme="minorEastAsia"/>
                <w:vertAlign w:val="subscript"/>
                <w:lang w:eastAsia="zh-CN"/>
              </w:rPr>
              <w:t>TRP</w:t>
            </w:r>
            <w:r>
              <w:rPr>
                <w:rFonts w:eastAsiaTheme="minorEastAsia"/>
                <w:lang w:eastAsia="zh-CN"/>
              </w:rPr>
              <w:t xml:space="preserve"> in </w:t>
            </w:r>
            <w:proofErr w:type="gramStart"/>
            <w:r>
              <w:rPr>
                <w:rFonts w:eastAsiaTheme="minorEastAsia"/>
                <w:lang w:eastAsia="zh-CN"/>
              </w:rPr>
              <w:t>FR1;</w:t>
            </w:r>
            <w:proofErr w:type="gramEnd"/>
          </w:p>
          <w:p w14:paraId="2D7A0FCB" w14:textId="77777777" w:rsidR="00475804" w:rsidRPr="00E03580" w:rsidRDefault="00475804" w:rsidP="00475804">
            <w:pPr>
              <w:numPr>
                <w:ilvl w:val="1"/>
                <w:numId w:val="43"/>
              </w:numPr>
              <w:spacing w:after="120"/>
              <w:rPr>
                <w:rFonts w:eastAsia="DengXian"/>
                <w:lang w:eastAsia="zh-CN"/>
              </w:rPr>
            </w:pPr>
            <w:r>
              <w:rPr>
                <w:rFonts w:eastAsiaTheme="minorEastAsia"/>
                <w:lang w:eastAsia="zh-CN"/>
              </w:rPr>
              <w:t>Introduce P</w:t>
            </w:r>
            <w:r>
              <w:rPr>
                <w:rFonts w:eastAsiaTheme="minorEastAsia"/>
                <w:vertAlign w:val="subscript"/>
                <w:lang w:eastAsia="zh-CN"/>
              </w:rPr>
              <w:t>TRP</w:t>
            </w:r>
            <w:r>
              <w:rPr>
                <w:rFonts w:eastAsiaTheme="minorEastAsia"/>
                <w:lang w:eastAsia="zh-CN"/>
              </w:rPr>
              <w:t xml:space="preserve"> = 2 in FR2 for overlapping resources for equal sharing between BFD/ CBD resources (SSB and CSI-RS) between the 2 TRPs.</w:t>
            </w:r>
          </w:p>
          <w:p w14:paraId="3EBCB6CA" w14:textId="77777777" w:rsidR="00475804" w:rsidRPr="009E261F" w:rsidRDefault="00475804" w:rsidP="00475804">
            <w:pPr>
              <w:numPr>
                <w:ilvl w:val="2"/>
                <w:numId w:val="43"/>
              </w:numPr>
              <w:spacing w:after="120"/>
              <w:rPr>
                <w:rFonts w:eastAsia="DengXian"/>
                <w:lang w:eastAsia="zh-CN"/>
              </w:rPr>
            </w:pPr>
            <w:r>
              <w:rPr>
                <w:rFonts w:eastAsiaTheme="minorEastAsia"/>
                <w:lang w:eastAsia="zh-CN"/>
              </w:rPr>
              <w:t>FFS the conditions on applying P</w:t>
            </w:r>
            <w:r>
              <w:rPr>
                <w:rFonts w:eastAsiaTheme="minorEastAsia"/>
                <w:vertAlign w:val="subscript"/>
                <w:lang w:eastAsia="zh-CN"/>
              </w:rPr>
              <w:t>TRP</w:t>
            </w:r>
            <w:r>
              <w:rPr>
                <w:rFonts w:eastAsiaTheme="minorEastAsia"/>
                <w:lang w:eastAsia="zh-CN"/>
              </w:rPr>
              <w:t xml:space="preserve"> = 2 in FR2</w:t>
            </w:r>
          </w:p>
          <w:p w14:paraId="4D34E483" w14:textId="5D575B1D" w:rsidR="00E33800" w:rsidRPr="008237D1" w:rsidRDefault="00E33800" w:rsidP="00475804">
            <w:pPr>
              <w:pStyle w:val="ListParagraph"/>
              <w:overflowPunct w:val="0"/>
              <w:autoSpaceDE w:val="0"/>
              <w:autoSpaceDN w:val="0"/>
              <w:adjustRightInd w:val="0"/>
              <w:spacing w:after="180"/>
              <w:rPr>
                <w:bCs/>
                <w:lang w:eastAsia="en-GB"/>
              </w:rPr>
            </w:pPr>
          </w:p>
        </w:tc>
      </w:tr>
    </w:tbl>
    <w:p w14:paraId="00028BDF" w14:textId="25C2EF83" w:rsidR="004D7983" w:rsidRPr="008237D1" w:rsidRDefault="004D7983" w:rsidP="00C31685">
      <w:pPr>
        <w:ind w:left="360"/>
        <w:jc w:val="both"/>
        <w:rPr>
          <w:rFonts w:cs="Arial"/>
        </w:rPr>
      </w:pPr>
    </w:p>
    <w:p w14:paraId="426B4E81" w14:textId="4F23B474" w:rsidR="004D7983" w:rsidRPr="00293B68" w:rsidRDefault="00293B68" w:rsidP="009846EB">
      <w:pPr>
        <w:jc w:val="both"/>
        <w:rPr>
          <w:rFonts w:cs="Arial"/>
        </w:rPr>
      </w:pPr>
      <w:r>
        <w:rPr>
          <w:rFonts w:cs="Arial"/>
        </w:rPr>
        <w:t>Also</w:t>
      </w:r>
      <w:r w:rsidR="00E94EC2">
        <w:rPr>
          <w:rFonts w:cs="Arial"/>
        </w:rPr>
        <w:t>,</w:t>
      </w:r>
      <w:r>
        <w:rPr>
          <w:rFonts w:cs="Arial"/>
        </w:rPr>
        <w:t xml:space="preserve"> t</w:t>
      </w:r>
      <w:r w:rsidR="00FC32FD">
        <w:rPr>
          <w:rFonts w:cs="Arial"/>
        </w:rPr>
        <w:t xml:space="preserve">he CR </w:t>
      </w:r>
      <w:r w:rsidR="00FC32FD" w:rsidRPr="00FC32FD">
        <w:rPr>
          <w:rFonts w:cs="Arial"/>
        </w:rPr>
        <w:t>R4-2207115</w:t>
      </w:r>
      <w:r>
        <w:rPr>
          <w:rFonts w:cs="Arial"/>
        </w:rPr>
        <w:t xml:space="preserve"> has </w:t>
      </w:r>
      <w:r w:rsidRPr="00293B68">
        <w:rPr>
          <w:rFonts w:cs="Arial"/>
        </w:rPr>
        <w:t xml:space="preserve">specified that </w:t>
      </w:r>
      <w:r w:rsidRPr="00293B68">
        <w:rPr>
          <w:rFonts w:eastAsiaTheme="minorEastAsia"/>
          <w:lang w:eastAsia="zh-CN"/>
        </w:rPr>
        <w:t>P</w:t>
      </w:r>
      <w:r w:rsidRPr="00293B68">
        <w:rPr>
          <w:rFonts w:eastAsiaTheme="minorEastAsia"/>
          <w:vertAlign w:val="subscript"/>
          <w:lang w:eastAsia="zh-CN"/>
        </w:rPr>
        <w:t>TRP</w:t>
      </w:r>
      <w:r w:rsidRPr="00293B68">
        <w:rPr>
          <w:rFonts w:eastAsiaTheme="minorEastAsia"/>
          <w:lang w:eastAsia="zh-CN"/>
        </w:rPr>
        <w:t xml:space="preserve"> = 2, </w:t>
      </w:r>
      <w:r w:rsidRPr="00293B68">
        <w:t xml:space="preserve">if SSB/CSI-RS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293B68">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293B68">
        <w:t xml:space="preserve">  are received using different QCL type-D, otherwise it is </w:t>
      </w:r>
      <w:r w:rsidRPr="00293B68">
        <w:rPr>
          <w:rFonts w:eastAsiaTheme="minorEastAsia"/>
          <w:lang w:eastAsia="zh-CN"/>
        </w:rPr>
        <w:t>P</w:t>
      </w:r>
      <w:r w:rsidRPr="00293B68">
        <w:rPr>
          <w:rFonts w:eastAsiaTheme="minorEastAsia"/>
          <w:vertAlign w:val="subscript"/>
          <w:lang w:eastAsia="zh-CN"/>
        </w:rPr>
        <w:t>TRP</w:t>
      </w:r>
      <w:r w:rsidRPr="00293B68">
        <w:rPr>
          <w:rFonts w:eastAsiaTheme="minorEastAsia"/>
          <w:lang w:eastAsia="zh-CN"/>
        </w:rPr>
        <w:t xml:space="preserve"> = 1</w:t>
      </w:r>
      <w:r w:rsidRPr="00293B68">
        <w:t xml:space="preserve">. Also, </w:t>
      </w:r>
      <w:r w:rsidRPr="00293B68">
        <w:rPr>
          <w:rFonts w:eastAsiaTheme="minorEastAsia"/>
          <w:lang w:eastAsia="zh-CN"/>
        </w:rPr>
        <w:t>P</w:t>
      </w:r>
      <w:r w:rsidRPr="00293B68">
        <w:rPr>
          <w:rFonts w:eastAsiaTheme="minorEastAsia"/>
          <w:vertAlign w:val="subscript"/>
          <w:lang w:eastAsia="zh-CN"/>
        </w:rPr>
        <w:t>TRP</w:t>
      </w:r>
      <w:r w:rsidRPr="00293B68">
        <w:rPr>
          <w:rFonts w:eastAsiaTheme="minorEastAsia"/>
          <w:lang w:eastAsia="zh-CN"/>
        </w:rPr>
        <w:t xml:space="preserve"> = 1,</w:t>
      </w:r>
      <w:r w:rsidRPr="00293B68">
        <w:t xml:space="preserve"> when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293B68">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293B68">
        <w:t xml:space="preserve"> are failed at the same </w:t>
      </w:r>
      <w:proofErr w:type="gramStart"/>
      <w:r w:rsidRPr="00293B68">
        <w:t>time,  and</w:t>
      </w:r>
      <w:proofErr w:type="gramEnd"/>
      <w:r w:rsidRPr="00293B68">
        <w:t xml:space="preserve"> a UE shall be able to evaluate BFR-RS resource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293B68">
        <w:t xml:space="preserve"> .</w:t>
      </w:r>
    </w:p>
    <w:tbl>
      <w:tblPr>
        <w:tblStyle w:val="TableGrid"/>
        <w:tblW w:w="0" w:type="auto"/>
        <w:tblInd w:w="360" w:type="dxa"/>
        <w:tblLook w:val="04A0" w:firstRow="1" w:lastRow="0" w:firstColumn="1" w:lastColumn="0" w:noHBand="0" w:noVBand="1"/>
      </w:tblPr>
      <w:tblGrid>
        <w:gridCol w:w="8702"/>
      </w:tblGrid>
      <w:tr w:rsidR="004D7983" w:rsidRPr="008237D1" w14:paraId="60EAB2B9" w14:textId="77777777" w:rsidTr="004D7983">
        <w:tc>
          <w:tcPr>
            <w:tcW w:w="9062" w:type="dxa"/>
          </w:tcPr>
          <w:p w14:paraId="37E74A93" w14:textId="08D420DF" w:rsidR="004D7983" w:rsidRDefault="00475804" w:rsidP="00475804">
            <w:pPr>
              <w:pStyle w:val="0Maintext"/>
              <w:rPr>
                <w:b/>
                <w:noProof/>
                <w:sz w:val="24"/>
              </w:rPr>
            </w:pPr>
            <w:r w:rsidRPr="00FC32FD">
              <w:rPr>
                <w:b/>
                <w:noProof/>
                <w:sz w:val="24"/>
                <w:highlight w:val="green"/>
              </w:rPr>
              <w:t>R4-2207115 CR</w:t>
            </w:r>
            <w:r>
              <w:rPr>
                <w:b/>
                <w:noProof/>
                <w:sz w:val="24"/>
              </w:rPr>
              <w:t xml:space="preserve"> </w:t>
            </w:r>
          </w:p>
          <w:p w14:paraId="4CFDC3CF" w14:textId="77777777" w:rsidR="00475804" w:rsidRDefault="00475804" w:rsidP="00475804">
            <w:pPr>
              <w:pStyle w:val="0Maintext"/>
              <w:rPr>
                <w:b/>
                <w:noProof/>
                <w:sz w:val="24"/>
              </w:rPr>
            </w:pPr>
          </w:p>
          <w:p w14:paraId="24393437" w14:textId="25C34D4E" w:rsidR="00475804" w:rsidRPr="00520B54" w:rsidRDefault="00475804" w:rsidP="00475804">
            <w:pPr>
              <w:pStyle w:val="B2"/>
              <w:ind w:left="0" w:firstLine="0"/>
            </w:pPr>
            <w:r>
              <w:rPr>
                <w:lang w:val="fr-FR"/>
              </w:rPr>
              <w:t>The values of P</w:t>
            </w:r>
            <w:r>
              <w:rPr>
                <w:vertAlign w:val="subscript"/>
                <w:lang w:val="fr-FR"/>
              </w:rPr>
              <w:t xml:space="preserve">TRP </w:t>
            </w:r>
            <w:r>
              <w:rPr>
                <w:lang w:val="fr-FR"/>
              </w:rPr>
              <w:t xml:space="preserve">define in table </w:t>
            </w:r>
            <w:r w:rsidRPr="007C2A7C">
              <w:rPr>
                <w:lang w:val="fr-FR"/>
              </w:rPr>
              <w:t>8.5</w:t>
            </w:r>
            <w:r>
              <w:rPr>
                <w:lang w:val="fr-FR"/>
              </w:rPr>
              <w:t>B</w:t>
            </w:r>
            <w:r w:rsidRPr="007C2A7C">
              <w:rPr>
                <w:lang w:val="fr-FR"/>
              </w:rPr>
              <w:t>.3.2-2</w:t>
            </w:r>
            <w:r>
              <w:rPr>
                <w:lang w:val="fr-FR"/>
              </w:rPr>
              <w:t xml:space="preserve"> is defined as 2.  [FFS :</w:t>
            </w:r>
            <w:r w:rsidDel="007B0D73">
              <w:rPr>
                <w:lang w:val="fr-FR"/>
              </w:rPr>
              <w:t xml:space="preserve"> </w:t>
            </w:r>
            <w:r>
              <w:rPr>
                <w:lang w:val="fr-FR"/>
              </w:rPr>
              <w:t>if SSB/</w:t>
            </w:r>
            <w:r w:rsidRPr="00E30640">
              <w:t xml:space="preserve">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w:t>
            </w:r>
            <w:r w:rsidRPr="00CD50D6">
              <w:rPr>
                <w:lang w:val="fr-FR"/>
              </w:rPr>
              <w:t xml:space="preserve"> are received using different QCL type-D</w:t>
            </w:r>
            <w:r>
              <w:rPr>
                <w:lang w:val="fr-FR"/>
              </w:rPr>
              <w:t xml:space="preserve"> else it is 1</w:t>
            </w:r>
            <w:r w:rsidRPr="008E40DC">
              <w:rPr>
                <w:lang w:val="fr-FR"/>
              </w:rPr>
              <w:t>]. [</w:t>
            </w:r>
            <w:bookmarkStart w:id="0" w:name="_Hlk101795140"/>
            <w:r w:rsidRPr="008E40DC">
              <w:rPr>
                <w:lang w:val="fr-FR"/>
              </w:rPr>
              <w:t xml:space="preserve">When </w:t>
            </w:r>
            <w:r w:rsidRPr="008E40DC">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8E40DC">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8E40DC">
              <w:t xml:space="preserve"> </w:t>
            </w:r>
            <w:r w:rsidRPr="008E40DC">
              <w:rPr>
                <w:lang w:val="fr-FR"/>
              </w:rPr>
              <w:t xml:space="preserve">are failed at the same time, a UE shall be able to evaluate BFR-RS resource in the set </w:t>
            </w:r>
            <w:r w:rsidRPr="008E40DC">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8E40DC">
              <w:t xml:space="preserve"> </w:t>
            </w:r>
            <w:r w:rsidRPr="008E40DC">
              <w:rPr>
                <w:lang w:val="fr-FR"/>
              </w:rPr>
              <w:t>with the values of P</w:t>
            </w:r>
            <w:r w:rsidRPr="008E40DC">
              <w:rPr>
                <w:vertAlign w:val="subscript"/>
                <w:lang w:val="fr-FR"/>
              </w:rPr>
              <w:t>TRP</w:t>
            </w:r>
            <w:r w:rsidRPr="008E40DC">
              <w:rPr>
                <w:lang w:val="fr-FR"/>
              </w:rPr>
              <w:t xml:space="preserve"> defines as 1.</w:t>
            </w:r>
            <w:bookmarkEnd w:id="0"/>
            <w:r w:rsidRPr="008E40DC">
              <w:rPr>
                <w:lang w:val="fr-FR"/>
              </w:rPr>
              <w:t>]</w:t>
            </w:r>
          </w:p>
          <w:p w14:paraId="6FEFE32A" w14:textId="3F24C3D7" w:rsidR="00475804" w:rsidRPr="008237D1" w:rsidRDefault="00475804" w:rsidP="00475804">
            <w:pPr>
              <w:pStyle w:val="0Maintext"/>
              <w:rPr>
                <w:rFonts w:cs="Arial"/>
              </w:rPr>
            </w:pPr>
          </w:p>
        </w:tc>
      </w:tr>
    </w:tbl>
    <w:p w14:paraId="50A09143" w14:textId="77777777" w:rsidR="004D7983" w:rsidRPr="008237D1" w:rsidRDefault="004D7983" w:rsidP="00C31685">
      <w:pPr>
        <w:ind w:left="360"/>
        <w:jc w:val="both"/>
        <w:rPr>
          <w:rFonts w:cs="Arial"/>
        </w:rPr>
      </w:pPr>
    </w:p>
    <w:p w14:paraId="34D7FED5" w14:textId="18EF4BBD" w:rsidR="004D7983" w:rsidRPr="008237D1" w:rsidRDefault="004D7983" w:rsidP="009846EB">
      <w:pPr>
        <w:jc w:val="both"/>
      </w:pPr>
      <w:r w:rsidRPr="008237D1">
        <w:t>TS38.133 spec defines the beam failure detection (BFD</w:t>
      </w:r>
      <w:proofErr w:type="gramStart"/>
      <w:r w:rsidRPr="008237D1">
        <w:t>)</w:t>
      </w:r>
      <w:proofErr w:type="gramEnd"/>
      <w:r w:rsidRPr="008237D1">
        <w:t xml:space="preserve"> and the candidate beam evaluation period as follows (example is for SSB based candidate beam evaluation)</w:t>
      </w:r>
      <w:r w:rsidR="007D53F1" w:rsidRPr="008237D1">
        <w:t xml:space="preserve"> under a single cell scenario</w:t>
      </w:r>
      <w:r w:rsidRPr="008237D1">
        <w:t>.</w:t>
      </w:r>
      <w:r w:rsidR="007D53F1" w:rsidRPr="008237D1">
        <w:t xml:space="preserve"> </w:t>
      </w:r>
      <w:r w:rsidRPr="008237D1">
        <w:t>considering both SSB and CSI-RS based candidate beam evaluation</w:t>
      </w:r>
    </w:p>
    <w:p w14:paraId="2FAD7298" w14:textId="4CB65580" w:rsidR="004D7983" w:rsidRPr="008237D1" w:rsidRDefault="007D53F1" w:rsidP="009846EB">
      <w:pPr>
        <w:jc w:val="both"/>
        <w:rPr>
          <w:rFonts w:cs="Arial"/>
        </w:rPr>
      </w:pPr>
      <w:r w:rsidRPr="008237D1">
        <w:rPr>
          <w:rFonts w:cs="Arial"/>
        </w:rPr>
        <w:t xml:space="preserve">A </w:t>
      </w:r>
      <w:r w:rsidR="004D7983" w:rsidRPr="008237D1">
        <w:rPr>
          <w:rFonts w:cs="Arial"/>
        </w:rPr>
        <w:t>UE can be configured with up to 2 BFD-RS sets per DL bandwidth part (BFD-RS set k=0,1) and respective sets of candidate beams (NBI-RS j=0,1). The BFD-RS set k_i and NBI-RS set j_i are one to one mapped. This is illustrated in figure 1. As an example, when the BFD-RS set k=0 fails, UE is required to search candidates from the associated set NBI-RS set j=0.</w:t>
      </w:r>
    </w:p>
    <w:p w14:paraId="043B6A2F" w14:textId="2650288D" w:rsidR="00B829A4" w:rsidRPr="008237D1" w:rsidRDefault="00B829A4" w:rsidP="00B829A4">
      <w:r w:rsidRPr="008237D1">
        <w:t xml:space="preserve">RAN4 works on RRM requirements based on network assumption </w:t>
      </w:r>
    </w:p>
    <w:p w14:paraId="7665468B" w14:textId="30A49628" w:rsidR="00B829A4" w:rsidRPr="008237D1" w:rsidRDefault="00B829A4" w:rsidP="00B829A4">
      <w:pPr>
        <w:pStyle w:val="ListParagraph"/>
        <w:numPr>
          <w:ilvl w:val="0"/>
          <w:numId w:val="17"/>
        </w:numPr>
      </w:pPr>
      <w:r w:rsidRPr="008237D1">
        <w:t xml:space="preserve">Network can transmit one or multiple BFD-RS at the same time in inter-cell or mTRP deployment. </w:t>
      </w:r>
    </w:p>
    <w:p w14:paraId="2C11F4BB" w14:textId="181332E8" w:rsidR="004D7983" w:rsidRPr="008237D1" w:rsidRDefault="00B829A4" w:rsidP="00B829A4">
      <w:pPr>
        <w:pStyle w:val="ListParagraph"/>
        <w:numPr>
          <w:ilvl w:val="0"/>
          <w:numId w:val="17"/>
        </w:numPr>
        <w:jc w:val="both"/>
        <w:rPr>
          <w:rFonts w:cs="Arial"/>
        </w:rPr>
      </w:pPr>
      <w:r w:rsidRPr="008237D1">
        <w:rPr>
          <w:rFonts w:cs="Arial"/>
        </w:rPr>
        <w:t xml:space="preserve">A </w:t>
      </w:r>
      <w:r w:rsidRPr="008237D1">
        <w:t>UE not supporting simultaneous RX sequentially evaluate</w:t>
      </w:r>
      <w:r w:rsidR="00791487" w:rsidRPr="008237D1">
        <w:t>s</w:t>
      </w:r>
      <w:r w:rsidRPr="008237D1">
        <w:t xml:space="preserve"> one BM-R</w:t>
      </w:r>
      <w:r w:rsidR="00791487" w:rsidRPr="008237D1">
        <w:t>S</w:t>
      </w:r>
      <w:r w:rsidRPr="008237D1">
        <w:t xml:space="preserve"> of the multiple BM-RSs</w:t>
      </w:r>
    </w:p>
    <w:p w14:paraId="6F630B3B" w14:textId="512AF465" w:rsidR="004D7983" w:rsidRPr="008237D1" w:rsidRDefault="003F6290" w:rsidP="004D7983">
      <w:pPr>
        <w:ind w:left="360"/>
        <w:jc w:val="center"/>
        <w:rPr>
          <w:rFonts w:cs="Arial"/>
        </w:rPr>
      </w:pPr>
      <w:r w:rsidRPr="008237D1">
        <w:object w:dxaOrig="9351" w:dyaOrig="2651" w14:anchorId="196956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28.5pt" o:ole="">
            <v:imagedata r:id="rId13" o:title=""/>
          </v:shape>
          <o:OLEObject Type="Embed" ProgID="Visio.Drawing.15" ShapeID="_x0000_i1025" DrawAspect="Content" ObjectID="_1712427043" r:id="rId14"/>
        </w:object>
      </w:r>
    </w:p>
    <w:p w14:paraId="77A7AB21" w14:textId="6D3F43D3" w:rsidR="004D7983" w:rsidRPr="008237D1" w:rsidRDefault="00F6151B" w:rsidP="00F6151B">
      <w:pPr>
        <w:ind w:left="360"/>
        <w:jc w:val="center"/>
        <w:rPr>
          <w:rFonts w:cs="Arial"/>
        </w:rPr>
      </w:pPr>
      <w:r w:rsidRPr="008237D1">
        <w:rPr>
          <w:rFonts w:cs="Arial"/>
        </w:rPr>
        <w:t xml:space="preserve">Figure </w:t>
      </w:r>
      <w:proofErr w:type="gramStart"/>
      <w:r w:rsidR="00561F4D" w:rsidRPr="008237D1">
        <w:rPr>
          <w:rFonts w:cs="Arial"/>
        </w:rPr>
        <w:t>1</w:t>
      </w:r>
      <w:r w:rsidRPr="008237D1">
        <w:rPr>
          <w:rFonts w:cs="Arial"/>
        </w:rPr>
        <w:t xml:space="preserve"> :</w:t>
      </w:r>
      <w:proofErr w:type="gramEnd"/>
      <w:r w:rsidRPr="008237D1">
        <w:rPr>
          <w:rFonts w:cs="Arial"/>
        </w:rPr>
        <w:t xml:space="preserve"> BFR evaluation and possible UE behaviors</w:t>
      </w:r>
    </w:p>
    <w:p w14:paraId="765D1383" w14:textId="77777777" w:rsidR="004D7983" w:rsidRPr="008237D1" w:rsidRDefault="004D7983" w:rsidP="004D7983">
      <w:pPr>
        <w:ind w:left="360"/>
        <w:jc w:val="both"/>
        <w:rPr>
          <w:rFonts w:cs="Arial"/>
        </w:rPr>
      </w:pPr>
    </w:p>
    <w:p w14:paraId="43EB05A6" w14:textId="0C222E1E" w:rsidR="0014202A" w:rsidRPr="008237D1" w:rsidRDefault="004D7983" w:rsidP="009846EB">
      <w:pPr>
        <w:jc w:val="both"/>
        <w:rPr>
          <w:rFonts w:cs="Arial"/>
        </w:rPr>
      </w:pPr>
      <w:r w:rsidRPr="008237D1">
        <w:rPr>
          <w:rFonts w:cs="Arial"/>
        </w:rPr>
        <w:t>As illustrated in the figure 1, BFD-RS</w:t>
      </w:r>
      <w:r w:rsidR="009846EB" w:rsidRPr="008237D1">
        <w:rPr>
          <w:rFonts w:cs="Arial"/>
        </w:rPr>
        <w:t xml:space="preserve"> </w:t>
      </w:r>
      <w:r w:rsidRPr="008237D1">
        <w:rPr>
          <w:rFonts w:cs="Arial"/>
        </w:rPr>
        <w:t>may be transmitted from different non-collocated (i.e. directions) e.g. from physically differently located TRPs and thus the qcl type-</w:t>
      </w:r>
      <w:r w:rsidR="00F6151B" w:rsidRPr="008237D1">
        <w:rPr>
          <w:rFonts w:cs="Arial"/>
        </w:rPr>
        <w:t>D</w:t>
      </w:r>
      <w:r w:rsidRPr="008237D1">
        <w:rPr>
          <w:rFonts w:cs="Arial"/>
        </w:rPr>
        <w:t xml:space="preserve"> assumption for the BFD-RSs in different sets may require UE </w:t>
      </w:r>
      <w:r w:rsidR="00201E26" w:rsidRPr="008237D1">
        <w:rPr>
          <w:rFonts w:cs="Arial"/>
        </w:rPr>
        <w:t xml:space="preserve">to </w:t>
      </w:r>
      <w:proofErr w:type="gramStart"/>
      <w:r w:rsidR="00201E26" w:rsidRPr="008237D1">
        <w:rPr>
          <w:rFonts w:cs="Arial"/>
        </w:rPr>
        <w:t>do :</w:t>
      </w:r>
      <w:proofErr w:type="gramEnd"/>
    </w:p>
    <w:p w14:paraId="77572FC0" w14:textId="6BD50760" w:rsidR="00221C0A" w:rsidRPr="008237D1" w:rsidRDefault="00643D61" w:rsidP="009846EB">
      <w:pPr>
        <w:jc w:val="both"/>
        <w:rPr>
          <w:rFonts w:cs="Arial"/>
        </w:rPr>
      </w:pPr>
      <w:r w:rsidRPr="008237D1">
        <w:rPr>
          <w:rFonts w:cs="Arial"/>
        </w:rPr>
        <w:t xml:space="preserve"> </w:t>
      </w:r>
      <w:r w:rsidR="00791487" w:rsidRPr="008237D1">
        <w:rPr>
          <w:rFonts w:cs="Arial"/>
        </w:rPr>
        <w:t xml:space="preserve"> </w:t>
      </w:r>
      <w:r w:rsidRPr="008237D1">
        <w:rPr>
          <w:rFonts w:cs="Arial"/>
        </w:rPr>
        <w:t xml:space="preserve"> </w:t>
      </w:r>
      <w:r w:rsidR="00791487" w:rsidRPr="008237D1">
        <w:rPr>
          <w:rFonts w:cs="Arial"/>
        </w:rPr>
        <w:t xml:space="preserve">  </w:t>
      </w:r>
      <w:r w:rsidR="00221C0A" w:rsidRPr="008237D1">
        <w:rPr>
          <w:rFonts w:cs="Arial"/>
        </w:rPr>
        <w:t xml:space="preserve">(i) to evaluate sequentially one BFD-RS </w:t>
      </w:r>
      <w:r w:rsidRPr="008237D1">
        <w:rPr>
          <w:rFonts w:cs="Arial"/>
        </w:rPr>
        <w:t>set out of two configured BFD_RS sets</w:t>
      </w:r>
      <w:r w:rsidR="00221C0A" w:rsidRPr="008237D1">
        <w:rPr>
          <w:rFonts w:cs="Arial"/>
        </w:rPr>
        <w:t>.</w:t>
      </w:r>
    </w:p>
    <w:p w14:paraId="66CFD1AF" w14:textId="3784DFBB" w:rsidR="00221C0A" w:rsidRPr="008237D1" w:rsidRDefault="003F6290" w:rsidP="009846EB">
      <w:pPr>
        <w:jc w:val="both"/>
        <w:rPr>
          <w:rFonts w:cs="Arial"/>
        </w:rPr>
      </w:pPr>
      <w:r w:rsidRPr="008237D1">
        <w:rPr>
          <w:rFonts w:cs="Arial"/>
        </w:rPr>
        <w:t xml:space="preserve"> </w:t>
      </w:r>
      <w:r w:rsidR="00643D61" w:rsidRPr="008237D1">
        <w:rPr>
          <w:rFonts w:cs="Arial"/>
        </w:rPr>
        <w:t xml:space="preserve"> </w:t>
      </w:r>
      <w:r w:rsidR="00791487" w:rsidRPr="008237D1">
        <w:rPr>
          <w:rFonts w:cs="Arial"/>
        </w:rPr>
        <w:t xml:space="preserve"> </w:t>
      </w:r>
      <w:r w:rsidR="00643D61" w:rsidRPr="008237D1">
        <w:rPr>
          <w:rFonts w:cs="Arial"/>
        </w:rPr>
        <w:t xml:space="preserve"> </w:t>
      </w:r>
      <w:r w:rsidR="00791487" w:rsidRPr="008237D1">
        <w:rPr>
          <w:rFonts w:cs="Arial"/>
        </w:rPr>
        <w:t xml:space="preserve"> </w:t>
      </w:r>
      <w:r w:rsidRPr="008237D1">
        <w:rPr>
          <w:rFonts w:cs="Arial"/>
        </w:rPr>
        <w:t xml:space="preserve">(ii) </w:t>
      </w:r>
      <w:r w:rsidR="00221C0A" w:rsidRPr="008237D1">
        <w:rPr>
          <w:rFonts w:cs="Arial"/>
        </w:rPr>
        <w:t xml:space="preserve">to evaluate </w:t>
      </w:r>
      <w:r w:rsidR="00201E26" w:rsidRPr="008237D1">
        <w:rPr>
          <w:rFonts w:cs="Arial"/>
        </w:rPr>
        <w:t>only one BFD-RS</w:t>
      </w:r>
      <w:r w:rsidR="00643D61" w:rsidRPr="008237D1">
        <w:rPr>
          <w:rFonts w:cs="Arial"/>
        </w:rPr>
        <w:t xml:space="preserve"> set </w:t>
      </w:r>
      <w:r w:rsidR="00905146" w:rsidRPr="008237D1">
        <w:rPr>
          <w:rFonts w:cs="Arial"/>
        </w:rPr>
        <w:t xml:space="preserve">with priority </w:t>
      </w:r>
      <w:r w:rsidR="00643D61" w:rsidRPr="008237D1">
        <w:rPr>
          <w:rFonts w:cs="Arial"/>
        </w:rPr>
        <w:t xml:space="preserve">out of two BFD-RS sets configured </w:t>
      </w:r>
      <w:r w:rsidR="00905146" w:rsidRPr="008237D1">
        <w:rPr>
          <w:rFonts w:cs="Arial"/>
        </w:rPr>
        <w:t>to a</w:t>
      </w:r>
      <w:r w:rsidR="00643D61" w:rsidRPr="008237D1">
        <w:rPr>
          <w:rFonts w:cs="Arial"/>
        </w:rPr>
        <w:t xml:space="preserve"> UE</w:t>
      </w:r>
    </w:p>
    <w:p w14:paraId="2FE47D7C" w14:textId="4DC3D674" w:rsidR="00791487" w:rsidRPr="008237D1" w:rsidRDefault="00791487" w:rsidP="009846EB">
      <w:pPr>
        <w:jc w:val="both"/>
        <w:rPr>
          <w:rFonts w:cs="Arial"/>
        </w:rPr>
      </w:pPr>
      <w:r w:rsidRPr="008237D1">
        <w:rPr>
          <w:rFonts w:cs="Arial"/>
        </w:rPr>
        <w:t xml:space="preserve">    (iii) to evaluate </w:t>
      </w:r>
      <w:r w:rsidR="00905146" w:rsidRPr="008237D1">
        <w:rPr>
          <w:rFonts w:cs="Arial"/>
        </w:rPr>
        <w:t>two</w:t>
      </w:r>
      <w:r w:rsidRPr="008237D1">
        <w:rPr>
          <w:rFonts w:cs="Arial"/>
        </w:rPr>
        <w:t xml:space="preserve"> BFD-RS</w:t>
      </w:r>
      <w:r w:rsidR="00643D61" w:rsidRPr="008237D1">
        <w:rPr>
          <w:rFonts w:cs="Arial"/>
        </w:rPr>
        <w:t xml:space="preserve"> set</w:t>
      </w:r>
      <w:r w:rsidRPr="008237D1">
        <w:rPr>
          <w:rFonts w:cs="Arial"/>
        </w:rPr>
        <w:t>s simultaneously in mTRP (FFS</w:t>
      </w:r>
      <w:r w:rsidR="00245EAD" w:rsidRPr="008237D1">
        <w:rPr>
          <w:rFonts w:cs="Arial"/>
        </w:rPr>
        <w:t xml:space="preserve"> in Rel-18</w:t>
      </w:r>
      <w:r w:rsidRPr="008237D1">
        <w:rPr>
          <w:rFonts w:cs="Arial"/>
        </w:rPr>
        <w:t>)</w:t>
      </w:r>
    </w:p>
    <w:p w14:paraId="4143FEDC" w14:textId="794C4E94" w:rsidR="00F80FF8" w:rsidRDefault="00201E26" w:rsidP="009846EB">
      <w:pPr>
        <w:jc w:val="both"/>
        <w:rPr>
          <w:rFonts w:cs="Arial"/>
        </w:rPr>
      </w:pPr>
      <w:r w:rsidRPr="008237D1">
        <w:rPr>
          <w:rFonts w:cs="Arial"/>
        </w:rPr>
        <w:t>Note a</w:t>
      </w:r>
      <w:r w:rsidR="00BB2C6A" w:rsidRPr="008237D1">
        <w:rPr>
          <w:rFonts w:cs="Arial"/>
        </w:rPr>
        <w:t xml:space="preserve"> network node </w:t>
      </w:r>
      <w:r w:rsidR="00BB2C6A" w:rsidRPr="004E1F03">
        <w:rPr>
          <w:rFonts w:cs="Arial"/>
        </w:rPr>
        <w:t xml:space="preserve">in Figure </w:t>
      </w:r>
      <w:r w:rsidR="00561F4D" w:rsidRPr="004E1F03">
        <w:rPr>
          <w:rFonts w:cs="Arial"/>
        </w:rPr>
        <w:t>1</w:t>
      </w:r>
      <w:r w:rsidR="00BB2C6A" w:rsidRPr="004E1F03">
        <w:rPr>
          <w:rFonts w:cs="Arial"/>
        </w:rPr>
        <w:t xml:space="preserve"> can </w:t>
      </w:r>
      <w:r w:rsidR="00480523" w:rsidRPr="004E1F03">
        <w:rPr>
          <w:rFonts w:cs="Arial"/>
        </w:rPr>
        <w:t xml:space="preserve">be a cell (serving cell and non-serving cell) or </w:t>
      </w:r>
      <w:r w:rsidR="00D930A5" w:rsidRPr="004E1F03">
        <w:rPr>
          <w:rFonts w:cs="Arial"/>
        </w:rPr>
        <w:t xml:space="preserve">a </w:t>
      </w:r>
      <w:r w:rsidR="00480523" w:rsidRPr="004E1F03">
        <w:rPr>
          <w:rFonts w:cs="Arial"/>
        </w:rPr>
        <w:t>TRP</w:t>
      </w:r>
      <w:r w:rsidR="00BB2C6A" w:rsidRPr="004E1F03">
        <w:rPr>
          <w:rFonts w:cs="Arial"/>
        </w:rPr>
        <w:t xml:space="preserve">. </w:t>
      </w:r>
      <w:r w:rsidRPr="004E1F03">
        <w:rPr>
          <w:rFonts w:cs="Arial"/>
        </w:rPr>
        <w:t xml:space="preserve">Case-(ii) will make difference that a UE only evaluate one BFD-RS from a direction, so the total evaluation period will be different.   </w:t>
      </w:r>
    </w:p>
    <w:p w14:paraId="3FA41FE4" w14:textId="306CC6BE" w:rsidR="006B0452" w:rsidRPr="004E1F03" w:rsidRDefault="00DE6317" w:rsidP="00201E26">
      <w:pPr>
        <w:jc w:val="both"/>
        <w:rPr>
          <w:rFonts w:cs="Arial"/>
        </w:rPr>
      </w:pPr>
      <w:r w:rsidRPr="004E1F03">
        <w:rPr>
          <w:rFonts w:cs="Arial"/>
        </w:rPr>
        <w:t>Firstly, for case (i)</w:t>
      </w:r>
      <w:r w:rsidR="00201E26" w:rsidRPr="004E1F03">
        <w:rPr>
          <w:rFonts w:cs="Arial"/>
        </w:rPr>
        <w:t xml:space="preserve"> in Figure 1</w:t>
      </w:r>
      <w:r w:rsidRPr="004E1F03">
        <w:rPr>
          <w:rFonts w:cs="Arial"/>
        </w:rPr>
        <w:t xml:space="preserve">, a UE evaluates </w:t>
      </w:r>
      <w:r w:rsidR="00201E26" w:rsidRPr="004E1F03">
        <w:rPr>
          <w:rFonts w:cs="Arial"/>
        </w:rPr>
        <w:t>BFD-RS</w:t>
      </w:r>
      <w:r w:rsidRPr="004E1F03">
        <w:rPr>
          <w:rFonts w:cs="Arial"/>
        </w:rPr>
        <w:t xml:space="preserve"> </w:t>
      </w:r>
      <w:r w:rsidR="00905146" w:rsidRPr="004E1F03">
        <w:rPr>
          <w:rFonts w:cs="Arial"/>
        </w:rPr>
        <w:t xml:space="preserve">set </w:t>
      </w:r>
      <w:r w:rsidRPr="004E1F03">
        <w:rPr>
          <w:rFonts w:cs="Arial"/>
        </w:rPr>
        <w:t>from mTRP sequentially over time, the evaluate period needs to be scaled</w:t>
      </w:r>
      <w:r w:rsidR="006B0452" w:rsidRPr="004E1F03">
        <w:rPr>
          <w:rFonts w:cs="Arial"/>
        </w:rPr>
        <w:t xml:space="preserve"> from the exiting requirement. </w:t>
      </w:r>
      <w:r w:rsidR="00905146" w:rsidRPr="004E1F03">
        <w:rPr>
          <w:rFonts w:cs="Arial"/>
        </w:rPr>
        <w:t>If t</w:t>
      </w:r>
      <w:r w:rsidR="006B0452" w:rsidRPr="004E1F03">
        <w:rPr>
          <w:rFonts w:cs="Arial"/>
        </w:rPr>
        <w:t>he number of BFD-RS in total to be included in the two BFD-RS sets (k=0,1) does exceed specific values (</w:t>
      </w:r>
      <w:proofErr w:type="gramStart"/>
      <w:r w:rsidR="006B0452" w:rsidRPr="004E1F03">
        <w:rPr>
          <w:rFonts w:cs="Arial"/>
        </w:rPr>
        <w:t>e.g.</w:t>
      </w:r>
      <w:proofErr w:type="gramEnd"/>
      <w:r w:rsidR="006B0452" w:rsidRPr="004E1F03">
        <w:rPr>
          <w:rFonts w:cs="Arial"/>
        </w:rPr>
        <w:t xml:space="preserve"> 2 or higher), a UE assumes scaling_factor_BFD for </w:t>
      </w:r>
      <w:r w:rsidR="0094113E" w:rsidRPr="004E1F03">
        <w:t>T</w:t>
      </w:r>
      <w:r w:rsidR="0094113E" w:rsidRPr="004E1F03">
        <w:rPr>
          <w:vertAlign w:val="subscript"/>
        </w:rPr>
        <w:t>Evaluate_BFD_SSB</w:t>
      </w:r>
      <w:r w:rsidR="0094113E" w:rsidRPr="004E1F03">
        <w:t xml:space="preserve"> </w:t>
      </w:r>
      <w:r w:rsidR="006B0452" w:rsidRPr="004E1F03">
        <w:rPr>
          <w:rFonts w:cs="Arial"/>
        </w:rPr>
        <w:t xml:space="preserve">evaluation period. </w:t>
      </w:r>
    </w:p>
    <w:p w14:paraId="55CE2654" w14:textId="72E82BE4" w:rsidR="00FB4AF8" w:rsidRPr="004E1F03" w:rsidRDefault="00FB4AF8" w:rsidP="00201E26">
      <w:pPr>
        <w:jc w:val="both"/>
        <w:rPr>
          <w:rFonts w:cs="Arial"/>
        </w:rPr>
      </w:pPr>
      <w:r w:rsidRPr="004E1F03">
        <w:rPr>
          <w:rFonts w:cs="Arial"/>
        </w:rPr>
        <w:t>In this case (ii) that receive and evaluate only one BFD-RS with measurement priority, reuse the current single cell requirements. This means not applying the scaling factors to the evaluation period requirements.</w:t>
      </w:r>
      <w:r w:rsidR="00FC04EF" w:rsidRPr="004E1F03">
        <w:rPr>
          <w:rFonts w:cs="Arial"/>
        </w:rPr>
        <w:t xml:space="preserve"> RAN4 targets inter cell mTRP deploying multiple cells with different PCID in Rel-17, when a serving cell link is declared with BFD or when all of links from mTRP including serving cell are failed, a UE should </w:t>
      </w:r>
      <w:r w:rsidR="005413F1" w:rsidRPr="004E1F03">
        <w:rPr>
          <w:rFonts w:cs="Arial"/>
        </w:rPr>
        <w:t xml:space="preserve">be able to </w:t>
      </w:r>
      <w:r w:rsidR="00FC04EF" w:rsidRPr="004E1F03">
        <w:rPr>
          <w:rFonts w:cs="Arial"/>
        </w:rPr>
        <w:t>evaluate a serving/prioritized cell link for beam recovery other than other mTRP</w:t>
      </w:r>
      <w:r w:rsidR="005413F1" w:rsidRPr="004E1F03">
        <w:rPr>
          <w:rFonts w:cs="Arial"/>
        </w:rPr>
        <w:t xml:space="preserve">. For example, it may be considered that a specific BFD-RS set (and related candidate set) is the set with index 0. The set with index 0 is considered as the primary TRP and typically it is configured with common channels for a UE. </w:t>
      </w:r>
    </w:p>
    <w:p w14:paraId="24446B46" w14:textId="235C09AC" w:rsidR="00D05775" w:rsidRPr="004E1F03" w:rsidRDefault="00D05775" w:rsidP="00D05775">
      <w:pPr>
        <w:jc w:val="both"/>
        <w:rPr>
          <w:rFonts w:cs="Arial"/>
        </w:rPr>
      </w:pPr>
      <w:r w:rsidRPr="004E1F03">
        <w:rPr>
          <w:rFonts w:cs="Arial"/>
          <w:b/>
          <w:bCs/>
        </w:rPr>
        <w:t xml:space="preserve">Proposal </w:t>
      </w:r>
      <w:r w:rsidR="00BF1C08">
        <w:rPr>
          <w:rFonts w:cs="Arial"/>
          <w:b/>
          <w:bCs/>
        </w:rPr>
        <w:t>1</w:t>
      </w:r>
      <w:r w:rsidRPr="004E1F03">
        <w:rPr>
          <w:rFonts w:cs="Arial"/>
          <w:b/>
          <w:bCs/>
        </w:rPr>
        <w:t>:</w:t>
      </w:r>
      <w:r w:rsidRPr="004E1F03">
        <w:rPr>
          <w:rFonts w:cs="Arial"/>
        </w:rPr>
        <w:t xml:space="preserve"> </w:t>
      </w:r>
      <w:r w:rsidR="00FC04EF" w:rsidRPr="004E1F03">
        <w:rPr>
          <w:rFonts w:cs="Arial"/>
        </w:rPr>
        <w:t>When a UE</w:t>
      </w:r>
      <w:r w:rsidRPr="004E1F03">
        <w:rPr>
          <w:rFonts w:cs="Arial"/>
        </w:rPr>
        <w:t xml:space="preserve"> </w:t>
      </w:r>
      <w:r w:rsidR="00FC04EF" w:rsidRPr="004E1F03">
        <w:rPr>
          <w:rFonts w:cs="Arial"/>
        </w:rPr>
        <w:t>is configured with</w:t>
      </w:r>
      <w:r w:rsidRPr="004E1F03">
        <w:rPr>
          <w:rFonts w:cs="Arial"/>
        </w:rPr>
        <w:t xml:space="preserve"> </w:t>
      </w:r>
      <w:r w:rsidR="00FC04EF" w:rsidRPr="004E1F03">
        <w:rPr>
          <w:rFonts w:cs="Arial"/>
        </w:rPr>
        <w:t>BFD evaluation</w:t>
      </w:r>
      <w:r w:rsidRPr="004E1F03">
        <w:rPr>
          <w:rFonts w:cs="Arial"/>
        </w:rPr>
        <w:t xml:space="preserve"> priority over a BFD-RS set</w:t>
      </w:r>
      <w:r w:rsidR="005413F1" w:rsidRPr="004E1F03">
        <w:rPr>
          <w:rFonts w:cs="Arial"/>
        </w:rPr>
        <w:t xml:space="preserve"> (corresponding to serving cell or primary TRP)</w:t>
      </w:r>
      <w:r w:rsidR="00FC04EF" w:rsidRPr="004E1F03">
        <w:rPr>
          <w:rFonts w:cs="Arial"/>
        </w:rPr>
        <w:t xml:space="preserve">, </w:t>
      </w:r>
      <w:r w:rsidR="005413F1" w:rsidRPr="004E1F03">
        <w:rPr>
          <w:rFonts w:cs="Arial"/>
        </w:rPr>
        <w:t xml:space="preserve">apply the scaling factor=1 (not to extend evaluation period requirement.) </w:t>
      </w:r>
      <w:r w:rsidR="00FC04EF" w:rsidRPr="004E1F03">
        <w:rPr>
          <w:rFonts w:cs="Arial"/>
        </w:rPr>
        <w:t xml:space="preserve">   </w:t>
      </w:r>
      <w:r w:rsidRPr="004E1F03">
        <w:rPr>
          <w:rFonts w:cs="Arial"/>
        </w:rPr>
        <w:t xml:space="preserve"> </w:t>
      </w:r>
    </w:p>
    <w:p w14:paraId="26141589" w14:textId="3712DC85" w:rsidR="00BF1C08" w:rsidRDefault="00BF1C08" w:rsidP="00BF1C08">
      <w:pPr>
        <w:pStyle w:val="ListParagraph"/>
        <w:numPr>
          <w:ilvl w:val="0"/>
          <w:numId w:val="17"/>
        </w:numPr>
        <w:rPr>
          <w:rFonts w:cs="Arial"/>
        </w:rPr>
      </w:pPr>
      <w:bookmarkStart w:id="1" w:name="_Hlk92750960"/>
      <w:r w:rsidRPr="00BF1C08">
        <w:lastRenderedPageBreak/>
        <w:t xml:space="preserve">When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BF1C08">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BF1C08">
        <w:t xml:space="preserve"> are failed at the same time, a UE shall be able to evaluate BFR-RS resource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BF1C08">
        <w:t xml:space="preserve"> with the values of P</w:t>
      </w:r>
      <w:r w:rsidRPr="00BF1C08">
        <w:rPr>
          <w:vertAlign w:val="subscript"/>
        </w:rPr>
        <w:t>TRP</w:t>
      </w:r>
      <w:r w:rsidRPr="00BF1C08">
        <w:t xml:space="preserve"> defines as 1.</w:t>
      </w:r>
      <w:r w:rsidRPr="00BF1C08">
        <w:rPr>
          <w:rFonts w:cs="Arial"/>
        </w:rPr>
        <w:t xml:space="preserve"> </w:t>
      </w:r>
      <w:r>
        <w:rPr>
          <w:rFonts w:cs="Arial"/>
        </w:rPr>
        <w:t xml:space="preserve"> </w:t>
      </w:r>
      <w:proofErr w:type="gramStart"/>
      <w:r w:rsidRPr="00BF1C08">
        <w:rPr>
          <w:rFonts w:cs="Arial"/>
        </w:rPr>
        <w:t>( Remove</w:t>
      </w:r>
      <w:proofErr w:type="gramEnd"/>
      <w:r w:rsidRPr="00BF1C08">
        <w:rPr>
          <w:rFonts w:cs="Arial"/>
        </w:rPr>
        <w:t xml:space="preserve"> the bracket in the R4-2207115 CR)</w:t>
      </w:r>
    </w:p>
    <w:p w14:paraId="70EAD6DE" w14:textId="77777777" w:rsidR="00BF1C08" w:rsidRPr="004E1F03" w:rsidRDefault="00BF1C08" w:rsidP="00BF1C08">
      <w:pPr>
        <w:pStyle w:val="ListParagraph"/>
        <w:rPr>
          <w:rFonts w:cs="Arial"/>
        </w:rPr>
      </w:pPr>
    </w:p>
    <w:bookmarkEnd w:id="1"/>
    <w:p w14:paraId="04AE4D56" w14:textId="7110C7DB" w:rsidR="00BF1C08" w:rsidRPr="00BF1C08" w:rsidRDefault="00A73EA5" w:rsidP="00201E26">
      <w:pPr>
        <w:jc w:val="both"/>
        <w:rPr>
          <w:rFonts w:cs="Arial"/>
        </w:rPr>
      </w:pPr>
      <w:r w:rsidRPr="004E1F03">
        <w:rPr>
          <w:rFonts w:cs="Arial"/>
        </w:rPr>
        <w:t>In addition, i</w:t>
      </w:r>
      <w:r w:rsidR="00D930A5" w:rsidRPr="004E1F03">
        <w:rPr>
          <w:rFonts w:cs="Arial"/>
        </w:rPr>
        <w:t xml:space="preserve">f a UE is not capable to receive </w:t>
      </w:r>
      <w:r w:rsidR="00FB4AF8" w:rsidRPr="004E1F03">
        <w:rPr>
          <w:rFonts w:cs="Arial"/>
        </w:rPr>
        <w:t>BFD-RS</w:t>
      </w:r>
      <w:r w:rsidR="00D930A5" w:rsidRPr="004E1F03">
        <w:rPr>
          <w:rFonts w:cs="Arial"/>
        </w:rPr>
        <w:t xml:space="preserve"> simultaneously for FR2, the following scheduling restriction applies due to beam detection in </w:t>
      </w:r>
      <w:r w:rsidR="00D930A5" w:rsidRPr="004E1F03">
        <w:rPr>
          <w:rFonts w:cs="Arial"/>
          <w:i/>
          <w:iCs/>
        </w:rPr>
        <w:t>8.5.8.3 as a UE is not expected to transmit PUCCH, PUSCH or SRS or receive PDCCH, PDSCH, CSI-RS for tracking or CSI-RS for CQI on reference symbols to be measured for candidate beam detection.</w:t>
      </w:r>
      <w:r w:rsidR="00BF1C08">
        <w:rPr>
          <w:rFonts w:cs="Arial"/>
          <w:i/>
          <w:iCs/>
        </w:rPr>
        <w:t xml:space="preserve"> </w:t>
      </w:r>
      <w:r w:rsidR="00BF1C08">
        <w:rPr>
          <w:rFonts w:cs="Arial"/>
        </w:rPr>
        <w:t>This is almost same statement as L1-RSRP measurement and scheduling restriction as below.</w:t>
      </w:r>
    </w:p>
    <w:tbl>
      <w:tblPr>
        <w:tblStyle w:val="TableGrid"/>
        <w:tblW w:w="0" w:type="auto"/>
        <w:tblLook w:val="04A0" w:firstRow="1" w:lastRow="0" w:firstColumn="1" w:lastColumn="0" w:noHBand="0" w:noVBand="1"/>
      </w:tblPr>
      <w:tblGrid>
        <w:gridCol w:w="9062"/>
      </w:tblGrid>
      <w:tr w:rsidR="00BF1C08" w14:paraId="4FB5FAD8" w14:textId="77777777" w:rsidTr="00BF1C08">
        <w:tc>
          <w:tcPr>
            <w:tcW w:w="9062" w:type="dxa"/>
          </w:tcPr>
          <w:p w14:paraId="136509B6" w14:textId="52F86CE4" w:rsidR="00BF1C08" w:rsidRDefault="00BF1C08" w:rsidP="00BF1C08">
            <w:pPr>
              <w:pStyle w:val="Heading4"/>
              <w:outlineLvl w:val="3"/>
            </w:pPr>
            <w:r w:rsidRPr="009C5807">
              <w:t>9.</w:t>
            </w:r>
            <w:r>
              <w:t>12</w:t>
            </w:r>
            <w:r w:rsidRPr="009C5807">
              <w:t>.6.3</w:t>
            </w:r>
            <w:r w:rsidRPr="009C5807">
              <w:tab/>
              <w:t>Scheduling availability of UE performing L1-RSRP measurement on FR2</w:t>
            </w:r>
          </w:p>
          <w:p w14:paraId="1F7638BA" w14:textId="77777777" w:rsidR="00BF1C08" w:rsidRPr="00BF1C08" w:rsidRDefault="00BF1C08" w:rsidP="00BF1C08"/>
          <w:p w14:paraId="26324B68" w14:textId="77777777" w:rsidR="00BF1C08" w:rsidRPr="00A139FA" w:rsidRDefault="00BF1C08" w:rsidP="00BF1C08">
            <w:pPr>
              <w:rPr>
                <w:rFonts w:eastAsia="MS Mincho"/>
                <w:lang w:eastAsia="ja-JP"/>
              </w:rPr>
            </w:pPr>
            <w:r w:rsidRPr="009C5807">
              <w:t xml:space="preserve">The following scheduling restriction applies due to </w:t>
            </w:r>
            <w:r w:rsidRPr="009C5807">
              <w:rPr>
                <w:rFonts w:eastAsia="MS Mincho"/>
                <w:lang w:eastAsia="ja-JP"/>
              </w:rPr>
              <w:t>L1-RSRP measurement.</w:t>
            </w:r>
          </w:p>
          <w:p w14:paraId="7283A8C6" w14:textId="78601E63" w:rsidR="00BF1C08" w:rsidRPr="005C4ABD" w:rsidRDefault="00BF1C08" w:rsidP="00BF1C08">
            <w:pPr>
              <w:pStyle w:val="B2"/>
              <w:ind w:leftChars="183" w:left="650"/>
            </w:pPr>
            <w:r w:rsidRPr="008C6DE4">
              <w:rPr>
                <w:lang w:eastAsia="zh-CN"/>
              </w:rPr>
              <w:t>-</w:t>
            </w:r>
            <w:r w:rsidRPr="008C6DE4">
              <w:rPr>
                <w:lang w:eastAsia="zh-CN"/>
              </w:rPr>
              <w:tab/>
            </w:r>
            <w:r w:rsidRPr="008C6DE4">
              <w:rPr>
                <w:lang w:eastAsia="ja-JP"/>
              </w:rPr>
              <w:t xml:space="preserve">The UE is not expected to transmit PUCCH/PUSCH/SRS or receive </w:t>
            </w:r>
            <w:r w:rsidRPr="00823BCE">
              <w:rPr>
                <w:lang w:eastAsia="ja-JP"/>
              </w:rPr>
              <w:t>PDCCH/PDSCH</w:t>
            </w:r>
            <w:r w:rsidRPr="00823BCE">
              <w:rPr>
                <w:lang w:eastAsia="zh-CN"/>
              </w:rPr>
              <w:t>/CSI-RS for tracking/CSI-RS for CQI</w:t>
            </w:r>
            <w:r w:rsidRPr="00823BCE">
              <w:rPr>
                <w:lang w:eastAsia="ja-JP"/>
              </w:rPr>
              <w:t xml:space="preserve"> on </w:t>
            </w:r>
            <w:r w:rsidRPr="00823BCE">
              <w:rPr>
                <w:lang w:eastAsia="zh-CN"/>
              </w:rPr>
              <w:t xml:space="preserve">symbols corresponding to the SSB indexes configured </w:t>
            </w:r>
            <w:r w:rsidRPr="00823BCE">
              <w:rPr>
                <w:lang w:eastAsia="ja-JP"/>
              </w:rPr>
              <w:t>for L1-RSRP measurement</w:t>
            </w:r>
            <w:r w:rsidRPr="00A139FA">
              <w:rPr>
                <w:rFonts w:eastAsia="MS Mincho"/>
                <w:lang w:eastAsia="ja-JP"/>
              </w:rPr>
              <w:t xml:space="preserve">, where the transmission of PUCCH/PUSCH/SRS and reception </w:t>
            </w:r>
            <w:proofErr w:type="gramStart"/>
            <w:r w:rsidRPr="00A139FA">
              <w:rPr>
                <w:rFonts w:eastAsia="MS Mincho"/>
                <w:lang w:eastAsia="ja-JP"/>
              </w:rPr>
              <w:t xml:space="preserve">of  </w:t>
            </w:r>
            <w:r w:rsidRPr="00A139FA">
              <w:rPr>
                <w:lang w:eastAsia="ja-JP"/>
              </w:rPr>
              <w:t>PDCCH</w:t>
            </w:r>
            <w:proofErr w:type="gramEnd"/>
            <w:r w:rsidRPr="00A139FA">
              <w:rPr>
                <w:lang w:eastAsia="ja-JP"/>
              </w:rPr>
              <w:t>/PDSCH</w:t>
            </w:r>
            <w:r w:rsidRPr="00A139FA">
              <w:rPr>
                <w:lang w:eastAsia="zh-CN"/>
              </w:rPr>
              <w:t>/CSI-RS for tracking/CSI-RS for CQI</w:t>
            </w:r>
            <w:r w:rsidRPr="00A139FA">
              <w:rPr>
                <w:rFonts w:eastAsia="MS Mincho"/>
                <w:lang w:eastAsia="ja-JP"/>
              </w:rPr>
              <w:t xml:space="preserve"> may be on </w:t>
            </w:r>
            <w:r w:rsidRPr="00A139FA">
              <w:t xml:space="preserve">serving cell(s) and </w:t>
            </w:r>
            <w:r w:rsidRPr="00A139FA">
              <w:rPr>
                <w:lang w:eastAsia="zh-CN"/>
              </w:rPr>
              <w:t>cell(s) with PCI different from serving cell(s).</w:t>
            </w:r>
          </w:p>
          <w:p w14:paraId="789D904E" w14:textId="77777777" w:rsidR="00BF1C08" w:rsidRDefault="00BF1C08" w:rsidP="00201E26">
            <w:pPr>
              <w:jc w:val="both"/>
              <w:rPr>
                <w:rFonts w:cs="Arial"/>
                <w:i/>
                <w:iCs/>
              </w:rPr>
            </w:pPr>
          </w:p>
        </w:tc>
      </w:tr>
    </w:tbl>
    <w:p w14:paraId="003EAADE" w14:textId="7F2DC9C8" w:rsidR="00BF1C08" w:rsidRDefault="00BF1C08" w:rsidP="00201E26">
      <w:pPr>
        <w:jc w:val="both"/>
        <w:rPr>
          <w:rFonts w:cs="Arial"/>
          <w:i/>
          <w:iCs/>
        </w:rPr>
      </w:pPr>
    </w:p>
    <w:p w14:paraId="1AA2F446" w14:textId="0ACD1485" w:rsidR="00BF1C08" w:rsidRPr="00BF1C08" w:rsidRDefault="00BF1C08" w:rsidP="00201E26">
      <w:pPr>
        <w:jc w:val="both"/>
        <w:rPr>
          <w:rFonts w:cs="Arial"/>
        </w:rPr>
      </w:pPr>
      <w:r>
        <w:rPr>
          <w:rFonts w:cs="Arial"/>
        </w:rPr>
        <w:t>Hence, for the candidate beam detection, it needs a statement of scheduling restriction as below.</w:t>
      </w:r>
    </w:p>
    <w:p w14:paraId="41C7E19F" w14:textId="1BBECCE5" w:rsidR="00D930A5" w:rsidRPr="004E1F03" w:rsidRDefault="00D930A5" w:rsidP="00201E26">
      <w:pPr>
        <w:jc w:val="both"/>
        <w:rPr>
          <w:rFonts w:cs="Arial"/>
          <w:i/>
          <w:iCs/>
        </w:rPr>
      </w:pPr>
      <w:r w:rsidRPr="004E1F03">
        <w:rPr>
          <w:rFonts w:cs="Arial"/>
          <w:b/>
          <w:bCs/>
        </w:rPr>
        <w:t xml:space="preserve">Proposal </w:t>
      </w:r>
      <w:proofErr w:type="gramStart"/>
      <w:r w:rsidR="00BF1C08">
        <w:rPr>
          <w:rFonts w:cs="Arial"/>
          <w:b/>
          <w:bCs/>
        </w:rPr>
        <w:t>2</w:t>
      </w:r>
      <w:r w:rsidRPr="004E1F03">
        <w:rPr>
          <w:rFonts w:cs="Arial"/>
          <w:b/>
          <w:bCs/>
        </w:rPr>
        <w:t xml:space="preserve"> :</w:t>
      </w:r>
      <w:proofErr w:type="gramEnd"/>
      <w:r w:rsidRPr="004E1F03">
        <w:rPr>
          <w:rFonts w:cs="Arial"/>
        </w:rPr>
        <w:t xml:space="preserve"> If a </w:t>
      </w:r>
      <w:r w:rsidR="001A5AEA" w:rsidRPr="004E1F03">
        <w:rPr>
          <w:rFonts w:cs="Arial"/>
        </w:rPr>
        <w:t xml:space="preserve">FR2 </w:t>
      </w:r>
      <w:r w:rsidRPr="004E1F03">
        <w:rPr>
          <w:rFonts w:cs="Arial"/>
        </w:rPr>
        <w:t xml:space="preserve">UE </w:t>
      </w:r>
      <w:r w:rsidR="001A5AEA" w:rsidRPr="004E1F03">
        <w:rPr>
          <w:rFonts w:cs="Arial"/>
        </w:rPr>
        <w:t>does not support simultaneous reception</w:t>
      </w:r>
      <w:r w:rsidRPr="004E1F03">
        <w:rPr>
          <w:rFonts w:cs="Arial"/>
        </w:rPr>
        <w:t>, the following scheduling restriction applies due to beam detection</w:t>
      </w:r>
      <w:r w:rsidR="00643D61" w:rsidRPr="004E1F03">
        <w:rPr>
          <w:rFonts w:cs="Arial"/>
        </w:rPr>
        <w:t xml:space="preserve"> on mTRP</w:t>
      </w:r>
      <w:r w:rsidR="00BF1C08">
        <w:rPr>
          <w:rFonts w:cs="Arial"/>
        </w:rPr>
        <w:t>.</w:t>
      </w:r>
      <w:r w:rsidRPr="004E1F03">
        <w:rPr>
          <w:rFonts w:cs="Arial"/>
        </w:rPr>
        <w:t xml:space="preserve"> </w:t>
      </w:r>
    </w:p>
    <w:p w14:paraId="2A9D2815" w14:textId="22E5E425" w:rsidR="00D930A5" w:rsidRPr="004E1F03" w:rsidRDefault="00D930A5" w:rsidP="00C66352">
      <w:pPr>
        <w:pStyle w:val="ListParagraph"/>
        <w:numPr>
          <w:ilvl w:val="0"/>
          <w:numId w:val="17"/>
        </w:numPr>
        <w:jc w:val="both"/>
        <w:rPr>
          <w:rFonts w:cs="Arial"/>
          <w:i/>
          <w:iCs/>
        </w:rPr>
      </w:pPr>
      <w:r w:rsidRPr="004E1F03">
        <w:rPr>
          <w:rFonts w:cs="Arial"/>
          <w:i/>
          <w:iCs/>
        </w:rPr>
        <w:t xml:space="preserve">The UE is not expected to transmit PUCCH, PUSCH or SRS or receive PDCCH, PDSCH, CSI-RS for tracking or CSI-RS for CQI </w:t>
      </w:r>
      <w:r w:rsidRPr="00BF1C08">
        <w:rPr>
          <w:rFonts w:cs="Arial"/>
          <w:i/>
          <w:iCs/>
          <w:u w:val="single"/>
        </w:rPr>
        <w:t>on reference symbols to be measured for candidate beam detection</w:t>
      </w:r>
      <w:r w:rsidRPr="004E1F03">
        <w:rPr>
          <w:rFonts w:cs="Arial"/>
          <w:i/>
          <w:iCs/>
        </w:rPr>
        <w:t>.</w:t>
      </w:r>
    </w:p>
    <w:p w14:paraId="7105286D" w14:textId="2B26538D" w:rsidR="00443C71" w:rsidRPr="004E1F03" w:rsidRDefault="000203C4" w:rsidP="00BF1C08">
      <w:pPr>
        <w:rPr>
          <w:rFonts w:eastAsia="Calibri" w:cs="Times New Roman"/>
          <w:szCs w:val="20"/>
        </w:rPr>
      </w:pPr>
      <w:r w:rsidRPr="004E1F03">
        <w:t xml:space="preserve"> </w:t>
      </w:r>
    </w:p>
    <w:p w14:paraId="48AF19C3" w14:textId="31C1FF14" w:rsidR="008D3B00" w:rsidRPr="004E1F03" w:rsidRDefault="008D3B00" w:rsidP="008D3B00">
      <w:pPr>
        <w:pStyle w:val="RAN4H1"/>
        <w:rPr>
          <w:lang w:val="en-US"/>
        </w:rPr>
      </w:pPr>
      <w:r w:rsidRPr="004E1F03">
        <w:rPr>
          <w:lang w:val="en-US"/>
        </w:rPr>
        <w:t>Conclusion</w:t>
      </w:r>
    </w:p>
    <w:p w14:paraId="5E218EB6" w14:textId="506251CD" w:rsidR="00E915CD" w:rsidRPr="00E915CD" w:rsidRDefault="00E915CD" w:rsidP="00E915CD">
      <w:pPr>
        <w:jc w:val="both"/>
        <w:rPr>
          <w:rFonts w:cs="Arial"/>
        </w:rPr>
      </w:pPr>
      <w:r w:rsidRPr="00E915CD">
        <w:rPr>
          <w:rFonts w:cs="Arial"/>
        </w:rPr>
        <w:t xml:space="preserve">In this contribution we provide our observations and proposals on remaining issues on </w:t>
      </w:r>
      <w:r w:rsidRPr="008237D1">
        <w:rPr>
          <w:bCs/>
          <w:lang w:eastAsia="en-GB"/>
        </w:rPr>
        <w:t>BFD/CBD/BFRQ.</w:t>
      </w:r>
      <w:r w:rsidRPr="008237D1">
        <w:rPr>
          <w:rFonts w:eastAsia="Calibri" w:cs="Times New Roman"/>
          <w:szCs w:val="20"/>
        </w:rPr>
        <w:t xml:space="preserve"> </w:t>
      </w:r>
      <w:r w:rsidRPr="00E915CD">
        <w:rPr>
          <w:rFonts w:cs="Arial"/>
        </w:rPr>
        <w:t xml:space="preserve"> requirements.</w:t>
      </w:r>
    </w:p>
    <w:p w14:paraId="1185A29B" w14:textId="3CD54E17" w:rsidR="00E915CD" w:rsidRPr="004E1F03" w:rsidRDefault="00E915CD" w:rsidP="00E915CD">
      <w:pPr>
        <w:jc w:val="both"/>
        <w:rPr>
          <w:rFonts w:cs="Arial"/>
        </w:rPr>
      </w:pPr>
      <w:r w:rsidRPr="004E1F03">
        <w:rPr>
          <w:rFonts w:cs="Arial"/>
          <w:b/>
          <w:bCs/>
        </w:rPr>
        <w:t xml:space="preserve">Proposal </w:t>
      </w:r>
      <w:r>
        <w:rPr>
          <w:rFonts w:cs="Arial"/>
          <w:b/>
          <w:bCs/>
        </w:rPr>
        <w:t>1</w:t>
      </w:r>
      <w:r w:rsidRPr="004E1F03">
        <w:rPr>
          <w:rFonts w:cs="Arial"/>
          <w:b/>
          <w:bCs/>
        </w:rPr>
        <w:t>:</w:t>
      </w:r>
      <w:r w:rsidRPr="004E1F03">
        <w:rPr>
          <w:rFonts w:cs="Arial"/>
        </w:rPr>
        <w:t xml:space="preserve"> When a UE is configured with BFD evaluation priority over a BFD-RS set (corresponding to serving cell or primary TRP), apply the scaling factor=1 (not to extend evaluation period requirement.)     </w:t>
      </w:r>
    </w:p>
    <w:p w14:paraId="4EBBD186" w14:textId="77777777" w:rsidR="00E915CD" w:rsidRDefault="00E915CD" w:rsidP="00E915CD">
      <w:pPr>
        <w:pStyle w:val="ListParagraph"/>
        <w:numPr>
          <w:ilvl w:val="0"/>
          <w:numId w:val="17"/>
        </w:numPr>
        <w:rPr>
          <w:rFonts w:cs="Arial"/>
        </w:rPr>
      </w:pPr>
      <w:r w:rsidRPr="00BF1C08">
        <w:t xml:space="preserve">When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BF1C08">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BF1C08">
        <w:t xml:space="preserve"> are failed at the same time, a UE shall be able to evaluate BFR-RS resource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BF1C08">
        <w:t xml:space="preserve"> with the values of P</w:t>
      </w:r>
      <w:r w:rsidRPr="00BF1C08">
        <w:rPr>
          <w:vertAlign w:val="subscript"/>
        </w:rPr>
        <w:t>TRP</w:t>
      </w:r>
      <w:r w:rsidRPr="00BF1C08">
        <w:t xml:space="preserve"> defines as 1.</w:t>
      </w:r>
      <w:r w:rsidRPr="00BF1C08">
        <w:rPr>
          <w:rFonts w:cs="Arial"/>
        </w:rPr>
        <w:t xml:space="preserve"> </w:t>
      </w:r>
      <w:r>
        <w:rPr>
          <w:rFonts w:cs="Arial"/>
        </w:rPr>
        <w:t xml:space="preserve"> </w:t>
      </w:r>
      <w:proofErr w:type="gramStart"/>
      <w:r w:rsidRPr="00BF1C08">
        <w:rPr>
          <w:rFonts w:cs="Arial"/>
        </w:rPr>
        <w:t>( Remove</w:t>
      </w:r>
      <w:proofErr w:type="gramEnd"/>
      <w:r w:rsidRPr="00BF1C08">
        <w:rPr>
          <w:rFonts w:cs="Arial"/>
        </w:rPr>
        <w:t xml:space="preserve"> the bracket in the R4-2207115 CR)</w:t>
      </w:r>
    </w:p>
    <w:p w14:paraId="092D9F13" w14:textId="41E074F3" w:rsidR="00C459D2" w:rsidRPr="008237D1" w:rsidRDefault="00C459D2" w:rsidP="00C459D2"/>
    <w:p w14:paraId="4CDFA235" w14:textId="77777777" w:rsidR="00BF1C08" w:rsidRPr="004E1F03" w:rsidRDefault="00BF1C08" w:rsidP="00BF1C08">
      <w:pPr>
        <w:jc w:val="both"/>
        <w:rPr>
          <w:rFonts w:cs="Arial"/>
          <w:i/>
          <w:iCs/>
        </w:rPr>
      </w:pPr>
      <w:r w:rsidRPr="004E1F03">
        <w:rPr>
          <w:rFonts w:cs="Arial"/>
          <w:b/>
          <w:bCs/>
        </w:rPr>
        <w:t xml:space="preserve">Proposal </w:t>
      </w:r>
      <w:proofErr w:type="gramStart"/>
      <w:r>
        <w:rPr>
          <w:rFonts w:cs="Arial"/>
          <w:b/>
          <w:bCs/>
        </w:rPr>
        <w:t>2</w:t>
      </w:r>
      <w:r w:rsidRPr="004E1F03">
        <w:rPr>
          <w:rFonts w:cs="Arial"/>
          <w:b/>
          <w:bCs/>
        </w:rPr>
        <w:t xml:space="preserve"> :</w:t>
      </w:r>
      <w:proofErr w:type="gramEnd"/>
      <w:r w:rsidRPr="004E1F03">
        <w:rPr>
          <w:rFonts w:cs="Arial"/>
        </w:rPr>
        <w:t xml:space="preserve"> If a FR2 UE does not support simultaneous reception, the following scheduling restriction applies due to beam detection on mTRP</w:t>
      </w:r>
      <w:r>
        <w:rPr>
          <w:rFonts w:cs="Arial"/>
        </w:rPr>
        <w:t>.</w:t>
      </w:r>
      <w:r w:rsidRPr="004E1F03">
        <w:rPr>
          <w:rFonts w:cs="Arial"/>
        </w:rPr>
        <w:t xml:space="preserve"> </w:t>
      </w:r>
    </w:p>
    <w:p w14:paraId="3A5EAC49" w14:textId="77777777" w:rsidR="00BF1C08" w:rsidRPr="004E1F03" w:rsidRDefault="00BF1C08" w:rsidP="00BF1C08">
      <w:pPr>
        <w:pStyle w:val="ListParagraph"/>
        <w:numPr>
          <w:ilvl w:val="0"/>
          <w:numId w:val="17"/>
        </w:numPr>
        <w:jc w:val="both"/>
        <w:rPr>
          <w:rFonts w:cs="Arial"/>
          <w:i/>
          <w:iCs/>
        </w:rPr>
      </w:pPr>
      <w:r w:rsidRPr="004E1F03">
        <w:rPr>
          <w:rFonts w:cs="Arial"/>
          <w:i/>
          <w:iCs/>
        </w:rPr>
        <w:t xml:space="preserve">The UE is not expected to transmit PUCCH, PUSCH or SRS or receive PDCCH, PDSCH, CSI-RS for tracking or CSI-RS for CQI </w:t>
      </w:r>
      <w:r w:rsidRPr="00BF1C08">
        <w:rPr>
          <w:rFonts w:cs="Arial"/>
          <w:i/>
          <w:iCs/>
          <w:u w:val="single"/>
        </w:rPr>
        <w:t>on reference symbols to be measured for candidate beam detection</w:t>
      </w:r>
      <w:r w:rsidRPr="004E1F03">
        <w:rPr>
          <w:rFonts w:cs="Arial"/>
          <w:i/>
          <w:iCs/>
        </w:rPr>
        <w:t>.</w:t>
      </w:r>
    </w:p>
    <w:p w14:paraId="1507CCB5" w14:textId="77777777" w:rsidR="009C24D1" w:rsidRPr="008237D1" w:rsidRDefault="009C24D1" w:rsidP="00084AFD"/>
    <w:p w14:paraId="0743AF35" w14:textId="7DFA61AD" w:rsidR="008D3B00" w:rsidRPr="008237D1" w:rsidRDefault="008D3B00" w:rsidP="008D3B00">
      <w:pPr>
        <w:pStyle w:val="RAN4H1"/>
        <w:rPr>
          <w:lang w:val="en-US"/>
        </w:rPr>
      </w:pPr>
      <w:r w:rsidRPr="008237D1">
        <w:rPr>
          <w:lang w:val="en-US"/>
        </w:rPr>
        <w:t>References</w:t>
      </w:r>
    </w:p>
    <w:p w14:paraId="7B99E5D1" w14:textId="770245FC" w:rsidR="008E40DC" w:rsidRPr="008E40DC" w:rsidRDefault="008E40DC" w:rsidP="008E40DC">
      <w:pPr>
        <w:overflowPunct w:val="0"/>
        <w:autoSpaceDE w:val="0"/>
        <w:autoSpaceDN w:val="0"/>
        <w:adjustRightInd w:val="0"/>
        <w:spacing w:after="120" w:line="240" w:lineRule="auto"/>
        <w:jc w:val="both"/>
        <w:textAlignment w:val="baseline"/>
        <w:rPr>
          <w:rFonts w:eastAsia="Times New Roman" w:cs="Times New Roman"/>
        </w:rPr>
      </w:pPr>
      <w:r w:rsidRPr="008E40DC">
        <w:rPr>
          <w:rFonts w:eastAsia="Times New Roman" w:cs="Times New Roman"/>
        </w:rPr>
        <w:t>[</w:t>
      </w:r>
      <w:r>
        <w:rPr>
          <w:rFonts w:eastAsia="Times New Roman" w:cs="Times New Roman"/>
        </w:rPr>
        <w:t>1</w:t>
      </w:r>
      <w:r w:rsidRPr="008E40DC">
        <w:rPr>
          <w:rFonts w:eastAsia="Times New Roman" w:cs="Times New Roman"/>
        </w:rPr>
        <w:t xml:space="preserve">] R4-2206935, WF on other RRM requirements for FeMIMO, RAN4#102-e </w:t>
      </w:r>
    </w:p>
    <w:p w14:paraId="3078E2FF" w14:textId="77777777" w:rsidR="00271FCB" w:rsidRPr="008237D1" w:rsidRDefault="00271FCB" w:rsidP="00271FCB">
      <w:pPr>
        <w:overflowPunct w:val="0"/>
        <w:autoSpaceDE w:val="0"/>
        <w:autoSpaceDN w:val="0"/>
        <w:adjustRightInd w:val="0"/>
        <w:spacing w:after="120" w:line="240" w:lineRule="auto"/>
        <w:jc w:val="both"/>
        <w:textAlignment w:val="baseline"/>
        <w:rPr>
          <w:rFonts w:eastAsia="Times New Roman" w:cs="Times New Roman"/>
        </w:rPr>
      </w:pPr>
    </w:p>
    <w:p w14:paraId="74D9CA55" w14:textId="77777777" w:rsidR="003D1F80" w:rsidRPr="008237D1" w:rsidRDefault="003D1F80" w:rsidP="00475804">
      <w:pPr>
        <w:overflowPunct w:val="0"/>
        <w:autoSpaceDE w:val="0"/>
        <w:autoSpaceDN w:val="0"/>
        <w:adjustRightInd w:val="0"/>
        <w:spacing w:after="120" w:line="240" w:lineRule="auto"/>
        <w:jc w:val="both"/>
        <w:textAlignment w:val="baseline"/>
        <w:rPr>
          <w:rFonts w:eastAsia="Times New Roman" w:cs="Times New Roman"/>
        </w:rPr>
      </w:pPr>
    </w:p>
    <w:p w14:paraId="2FF5FD26" w14:textId="77777777" w:rsidR="00A81400" w:rsidRPr="008237D1" w:rsidRDefault="00A81400" w:rsidP="00A81400">
      <w:pPr>
        <w:overflowPunct w:val="0"/>
        <w:autoSpaceDE w:val="0"/>
        <w:autoSpaceDN w:val="0"/>
        <w:adjustRightInd w:val="0"/>
        <w:spacing w:after="120" w:line="240" w:lineRule="auto"/>
        <w:ind w:left="360"/>
        <w:jc w:val="both"/>
        <w:textAlignment w:val="baseline"/>
        <w:rPr>
          <w:rFonts w:eastAsia="Times New Roman" w:cs="Times New Roman"/>
        </w:rPr>
      </w:pPr>
    </w:p>
    <w:p w14:paraId="544EE5F7" w14:textId="71D90D5E" w:rsidR="00D528AE" w:rsidRPr="008237D1" w:rsidRDefault="00D528AE"/>
    <w:sectPr w:rsidR="00D528AE" w:rsidRPr="008237D1" w:rsidSect="00C0786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E050D" w14:textId="77777777" w:rsidR="008237D1" w:rsidRDefault="008237D1" w:rsidP="008F7DD8">
      <w:pPr>
        <w:spacing w:after="0" w:line="240" w:lineRule="auto"/>
      </w:pPr>
      <w:r>
        <w:separator/>
      </w:r>
    </w:p>
  </w:endnote>
  <w:endnote w:type="continuationSeparator" w:id="0">
    <w:p w14:paraId="2D92C73A" w14:textId="77777777" w:rsidR="008237D1" w:rsidRDefault="008237D1" w:rsidP="008F7DD8">
      <w:pPr>
        <w:spacing w:after="0" w:line="240" w:lineRule="auto"/>
      </w:pPr>
      <w:r>
        <w:continuationSeparator/>
      </w:r>
    </w:p>
  </w:endnote>
  <w:endnote w:type="continuationNotice" w:id="1">
    <w:p w14:paraId="432697A0" w14:textId="77777777" w:rsidR="008237D1" w:rsidRDefault="008237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812BF" w14:textId="77777777" w:rsidR="008237D1" w:rsidRDefault="008237D1" w:rsidP="008F7DD8">
      <w:pPr>
        <w:spacing w:after="0" w:line="240" w:lineRule="auto"/>
      </w:pPr>
      <w:r>
        <w:separator/>
      </w:r>
    </w:p>
  </w:footnote>
  <w:footnote w:type="continuationSeparator" w:id="0">
    <w:p w14:paraId="476612E7" w14:textId="77777777" w:rsidR="008237D1" w:rsidRDefault="008237D1" w:rsidP="008F7DD8">
      <w:pPr>
        <w:spacing w:after="0" w:line="240" w:lineRule="auto"/>
      </w:pPr>
      <w:r>
        <w:continuationSeparator/>
      </w:r>
    </w:p>
  </w:footnote>
  <w:footnote w:type="continuationNotice" w:id="1">
    <w:p w14:paraId="6232221C" w14:textId="77777777" w:rsidR="008237D1" w:rsidRDefault="008237D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070F2"/>
    <w:multiLevelType w:val="hybridMultilevel"/>
    <w:tmpl w:val="1344844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954FF0"/>
    <w:multiLevelType w:val="hybridMultilevel"/>
    <w:tmpl w:val="588EB7A4"/>
    <w:lvl w:ilvl="0" w:tplc="3E86F5C2">
      <w:start w:val="1"/>
      <w:numFmt w:val="bullet"/>
      <w:lvlText w:val=""/>
      <w:lvlJc w:val="left"/>
      <w:pPr>
        <w:tabs>
          <w:tab w:val="num" w:pos="720"/>
        </w:tabs>
        <w:ind w:left="720" w:hanging="360"/>
      </w:pPr>
      <w:rPr>
        <w:rFonts w:ascii="Symbol" w:hAnsi="Symbol" w:hint="default"/>
      </w:rPr>
    </w:lvl>
    <w:lvl w:ilvl="1" w:tplc="C3787106">
      <w:numFmt w:val="bullet"/>
      <w:lvlText w:val="o"/>
      <w:lvlJc w:val="left"/>
      <w:pPr>
        <w:tabs>
          <w:tab w:val="num" w:pos="1440"/>
        </w:tabs>
        <w:ind w:left="1440" w:hanging="360"/>
      </w:pPr>
      <w:rPr>
        <w:rFonts w:ascii="Courier New" w:hAnsi="Courier New" w:hint="default"/>
      </w:rPr>
    </w:lvl>
    <w:lvl w:ilvl="2" w:tplc="78DAD016" w:tentative="1">
      <w:start w:val="1"/>
      <w:numFmt w:val="bullet"/>
      <w:lvlText w:val=""/>
      <w:lvlJc w:val="left"/>
      <w:pPr>
        <w:tabs>
          <w:tab w:val="num" w:pos="2160"/>
        </w:tabs>
        <w:ind w:left="2160" w:hanging="360"/>
      </w:pPr>
      <w:rPr>
        <w:rFonts w:ascii="Symbol" w:hAnsi="Symbol" w:hint="default"/>
      </w:rPr>
    </w:lvl>
    <w:lvl w:ilvl="3" w:tplc="73C275E6" w:tentative="1">
      <w:start w:val="1"/>
      <w:numFmt w:val="bullet"/>
      <w:lvlText w:val=""/>
      <w:lvlJc w:val="left"/>
      <w:pPr>
        <w:tabs>
          <w:tab w:val="num" w:pos="2880"/>
        </w:tabs>
        <w:ind w:left="2880" w:hanging="360"/>
      </w:pPr>
      <w:rPr>
        <w:rFonts w:ascii="Symbol" w:hAnsi="Symbol" w:hint="default"/>
      </w:rPr>
    </w:lvl>
    <w:lvl w:ilvl="4" w:tplc="8FFADE46" w:tentative="1">
      <w:start w:val="1"/>
      <w:numFmt w:val="bullet"/>
      <w:lvlText w:val=""/>
      <w:lvlJc w:val="left"/>
      <w:pPr>
        <w:tabs>
          <w:tab w:val="num" w:pos="3600"/>
        </w:tabs>
        <w:ind w:left="3600" w:hanging="360"/>
      </w:pPr>
      <w:rPr>
        <w:rFonts w:ascii="Symbol" w:hAnsi="Symbol" w:hint="default"/>
      </w:rPr>
    </w:lvl>
    <w:lvl w:ilvl="5" w:tplc="E854997A" w:tentative="1">
      <w:start w:val="1"/>
      <w:numFmt w:val="bullet"/>
      <w:lvlText w:val=""/>
      <w:lvlJc w:val="left"/>
      <w:pPr>
        <w:tabs>
          <w:tab w:val="num" w:pos="4320"/>
        </w:tabs>
        <w:ind w:left="4320" w:hanging="360"/>
      </w:pPr>
      <w:rPr>
        <w:rFonts w:ascii="Symbol" w:hAnsi="Symbol" w:hint="default"/>
      </w:rPr>
    </w:lvl>
    <w:lvl w:ilvl="6" w:tplc="60B2F0AC" w:tentative="1">
      <w:start w:val="1"/>
      <w:numFmt w:val="bullet"/>
      <w:lvlText w:val=""/>
      <w:lvlJc w:val="left"/>
      <w:pPr>
        <w:tabs>
          <w:tab w:val="num" w:pos="5040"/>
        </w:tabs>
        <w:ind w:left="5040" w:hanging="360"/>
      </w:pPr>
      <w:rPr>
        <w:rFonts w:ascii="Symbol" w:hAnsi="Symbol" w:hint="default"/>
      </w:rPr>
    </w:lvl>
    <w:lvl w:ilvl="7" w:tplc="8D48685E" w:tentative="1">
      <w:start w:val="1"/>
      <w:numFmt w:val="bullet"/>
      <w:lvlText w:val=""/>
      <w:lvlJc w:val="left"/>
      <w:pPr>
        <w:tabs>
          <w:tab w:val="num" w:pos="5760"/>
        </w:tabs>
        <w:ind w:left="5760" w:hanging="360"/>
      </w:pPr>
      <w:rPr>
        <w:rFonts w:ascii="Symbol" w:hAnsi="Symbol" w:hint="default"/>
      </w:rPr>
    </w:lvl>
    <w:lvl w:ilvl="8" w:tplc="6D302F5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D147E0"/>
    <w:multiLevelType w:val="hybridMultilevel"/>
    <w:tmpl w:val="1A5A6E9A"/>
    <w:lvl w:ilvl="0" w:tplc="F2F43298">
      <w:start w:val="1"/>
      <w:numFmt w:val="bullet"/>
      <w:lvlText w:val="•"/>
      <w:lvlJc w:val="left"/>
      <w:pPr>
        <w:ind w:left="420" w:hanging="42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E7BB6"/>
    <w:multiLevelType w:val="hybridMultilevel"/>
    <w:tmpl w:val="A050BCD2"/>
    <w:lvl w:ilvl="0" w:tplc="42E4A7DC">
      <w:numFmt w:val="bullet"/>
      <w:lvlText w:val="-"/>
      <w:lvlJc w:val="left"/>
      <w:pPr>
        <w:ind w:left="420" w:hanging="420"/>
      </w:pPr>
      <w:rPr>
        <w:rFonts w:ascii="Times New Roman" w:eastAsiaTheme="minorHAnsi"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09ED6C89"/>
    <w:multiLevelType w:val="hybridMultilevel"/>
    <w:tmpl w:val="E8A6B25E"/>
    <w:lvl w:ilvl="0" w:tplc="42E4A7DC">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510286"/>
    <w:multiLevelType w:val="hybridMultilevel"/>
    <w:tmpl w:val="D754401A"/>
    <w:lvl w:ilvl="0" w:tplc="0409001B">
      <w:start w:val="1"/>
      <w:numFmt w:val="lowerRoman"/>
      <w:lvlText w:val="%1."/>
      <w:lvlJc w:val="right"/>
      <w:pPr>
        <w:ind w:left="7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2B1E36"/>
    <w:multiLevelType w:val="hybridMultilevel"/>
    <w:tmpl w:val="B7280EE8"/>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4976E7"/>
    <w:multiLevelType w:val="hybridMultilevel"/>
    <w:tmpl w:val="AD9E3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E346DE"/>
    <w:multiLevelType w:val="hybridMultilevel"/>
    <w:tmpl w:val="AA728922"/>
    <w:lvl w:ilvl="0" w:tplc="F2F4329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68F4CD4"/>
    <w:multiLevelType w:val="hybridMultilevel"/>
    <w:tmpl w:val="B3762EE6"/>
    <w:lvl w:ilvl="0" w:tplc="921E202C">
      <w:numFmt w:val="bullet"/>
      <w:lvlText w:val="•"/>
      <w:lvlJc w:val="left"/>
      <w:pPr>
        <w:ind w:left="720" w:hanging="360"/>
      </w:pPr>
      <w:rPr>
        <w:rFonts w:ascii="바탕" w:eastAsia="바탕" w:hAnsi="바탕"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71189D"/>
    <w:multiLevelType w:val="multilevel"/>
    <w:tmpl w:val="5B3459B6"/>
    <w:lvl w:ilvl="0">
      <w:start w:val="1"/>
      <w:numFmt w:val="decimal"/>
      <w:pStyle w:val="1"/>
      <w:lvlText w:val="%1."/>
      <w:lvlJc w:val="left"/>
      <w:pPr>
        <w:ind w:left="360" w:hanging="360"/>
      </w:pPr>
      <w:rPr>
        <w:lang w:val="en-US"/>
      </w:rPr>
    </w:lvl>
    <w:lvl w:ilvl="1">
      <w:start w:val="1"/>
      <w:numFmt w:val="decimal"/>
      <w:pStyle w:val="11"/>
      <w:isLgl/>
      <w:lvlText w:val="%1.%2."/>
      <w:lvlJc w:val="left"/>
      <w:pPr>
        <w:ind w:left="720" w:hanging="720"/>
      </w:pPr>
    </w:lvl>
    <w:lvl w:ilvl="2">
      <w:start w:val="1"/>
      <w:numFmt w:val="decimal"/>
      <w:pStyle w:val="Style1"/>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12" w15:restartNumberingAfterBreak="0">
    <w:nsid w:val="43705E61"/>
    <w:multiLevelType w:val="hybridMultilevel"/>
    <w:tmpl w:val="42844C7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6200FFE"/>
    <w:multiLevelType w:val="hybridMultilevel"/>
    <w:tmpl w:val="58FE76D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FD14E97"/>
    <w:multiLevelType w:val="hybridMultilevel"/>
    <w:tmpl w:val="7F56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13016B"/>
    <w:multiLevelType w:val="hybridMultilevel"/>
    <w:tmpl w:val="9BDE0CE4"/>
    <w:lvl w:ilvl="0" w:tplc="E502393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E91396"/>
    <w:multiLevelType w:val="hybridMultilevel"/>
    <w:tmpl w:val="44CCC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1EF8689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C502A89"/>
    <w:multiLevelType w:val="hybridMultilevel"/>
    <w:tmpl w:val="4C221E66"/>
    <w:lvl w:ilvl="0" w:tplc="94388D6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CC07258"/>
    <w:multiLevelType w:val="hybridMultilevel"/>
    <w:tmpl w:val="B7280EE8"/>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F7070"/>
    <w:multiLevelType w:val="hybridMultilevel"/>
    <w:tmpl w:val="B4603FBE"/>
    <w:lvl w:ilvl="0" w:tplc="F2F43298">
      <w:start w:val="1"/>
      <w:numFmt w:val="bullet"/>
      <w:lvlText w:val="•"/>
      <w:lvlJc w:val="left"/>
      <w:pPr>
        <w:ind w:left="420" w:hanging="42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6D5AB5"/>
    <w:multiLevelType w:val="hybridMultilevel"/>
    <w:tmpl w:val="1344844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5303BE5"/>
    <w:multiLevelType w:val="hybridMultilevel"/>
    <w:tmpl w:val="982C68D0"/>
    <w:lvl w:ilvl="0" w:tplc="107005C4">
      <w:start w:val="1"/>
      <w:numFmt w:val="bullet"/>
      <w:lvlText w:val="-"/>
      <w:lvlJc w:val="left"/>
      <w:pPr>
        <w:ind w:left="720" w:hanging="360"/>
      </w:pPr>
      <w:rPr>
        <w:rFonts w:ascii="Times New Roman" w:eastAsia="맑은 고딕"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62023CE"/>
    <w:multiLevelType w:val="hybridMultilevel"/>
    <w:tmpl w:val="C0CAA26C"/>
    <w:lvl w:ilvl="0" w:tplc="42E4A7DC">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2E2F75"/>
    <w:multiLevelType w:val="hybridMultilevel"/>
    <w:tmpl w:val="A2146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390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A1C0FA5"/>
    <w:multiLevelType w:val="hybridMultilevel"/>
    <w:tmpl w:val="B7280EE8"/>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2A53B4"/>
    <w:multiLevelType w:val="hybridMultilevel"/>
    <w:tmpl w:val="D2208CEA"/>
    <w:lvl w:ilvl="0" w:tplc="F2F43298">
      <w:start w:val="1"/>
      <w:numFmt w:val="bullet"/>
      <w:lvlText w:val="•"/>
      <w:lvlJc w:val="left"/>
      <w:pPr>
        <w:ind w:left="420" w:hanging="42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02394E"/>
    <w:multiLevelType w:val="multilevel"/>
    <w:tmpl w:val="7102394E"/>
    <w:lvl w:ilvl="0">
      <w:start w:val="1"/>
      <w:numFmt w:val="bullet"/>
      <w:lvlText w:val="–"/>
      <w:lvlJc w:val="left"/>
      <w:pPr>
        <w:ind w:left="800" w:hanging="400"/>
      </w:pPr>
      <w:rPr>
        <w:rFonts w:ascii="Arial" w:hAnsi="Aria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72125DE3"/>
    <w:multiLevelType w:val="multilevel"/>
    <w:tmpl w:val="72125DE3"/>
    <w:lvl w:ilvl="0">
      <w:start w:val="1"/>
      <w:numFmt w:val="bullet"/>
      <w:lvlText w:val="–"/>
      <w:lvlJc w:val="left"/>
      <w:pPr>
        <w:ind w:left="800" w:hanging="400"/>
      </w:pPr>
      <w:rPr>
        <w:rFonts w:ascii="Arial" w:hAnsi="Aria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721B4654"/>
    <w:multiLevelType w:val="hybridMultilevel"/>
    <w:tmpl w:val="16B22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7B251A85"/>
    <w:multiLevelType w:val="hybridMultilevel"/>
    <w:tmpl w:val="208AD95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F0667B9"/>
    <w:multiLevelType w:val="hybridMultilevel"/>
    <w:tmpl w:val="0768800C"/>
    <w:lvl w:ilvl="0" w:tplc="B5A8667A">
      <w:numFmt w:val="bullet"/>
      <w:lvlText w:val="-"/>
      <w:lvlJc w:val="left"/>
      <w:pPr>
        <w:ind w:left="-440" w:hanging="360"/>
      </w:pPr>
      <w:rPr>
        <w:rFonts w:ascii="Times" w:eastAsia="바탕" w:hAnsi="Times" w:cs="Times" w:hint="default"/>
      </w:rPr>
    </w:lvl>
    <w:lvl w:ilvl="1" w:tplc="04090003">
      <w:start w:val="1"/>
      <w:numFmt w:val="bullet"/>
      <w:lvlText w:val="o"/>
      <w:lvlJc w:val="left"/>
      <w:pPr>
        <w:ind w:left="240" w:hanging="360"/>
      </w:pPr>
      <w:rPr>
        <w:rFonts w:ascii="Courier New" w:hAnsi="Courier New" w:cs="Courier New" w:hint="default"/>
      </w:rPr>
    </w:lvl>
    <w:lvl w:ilvl="2" w:tplc="04090005">
      <w:start w:val="1"/>
      <w:numFmt w:val="bullet"/>
      <w:lvlText w:val=""/>
      <w:lvlJc w:val="left"/>
      <w:pPr>
        <w:ind w:left="960" w:hanging="360"/>
      </w:pPr>
      <w:rPr>
        <w:rFonts w:ascii="Wingdings" w:hAnsi="Wingdings" w:hint="default"/>
      </w:rPr>
    </w:lvl>
    <w:lvl w:ilvl="3" w:tplc="04090001">
      <w:start w:val="1"/>
      <w:numFmt w:val="bullet"/>
      <w:lvlText w:val=""/>
      <w:lvlJc w:val="left"/>
      <w:pPr>
        <w:ind w:left="1680" w:hanging="360"/>
      </w:pPr>
      <w:rPr>
        <w:rFonts w:ascii="Symbol" w:hAnsi="Symbol" w:hint="default"/>
      </w:rPr>
    </w:lvl>
    <w:lvl w:ilvl="4" w:tplc="04090003">
      <w:start w:val="1"/>
      <w:numFmt w:val="bullet"/>
      <w:lvlText w:val="o"/>
      <w:lvlJc w:val="left"/>
      <w:pPr>
        <w:ind w:left="2400" w:hanging="360"/>
      </w:pPr>
      <w:rPr>
        <w:rFonts w:ascii="Courier New" w:hAnsi="Courier New" w:cs="Courier New" w:hint="default"/>
      </w:rPr>
    </w:lvl>
    <w:lvl w:ilvl="5" w:tplc="04090005">
      <w:start w:val="1"/>
      <w:numFmt w:val="bullet"/>
      <w:lvlText w:val=""/>
      <w:lvlJc w:val="left"/>
      <w:pPr>
        <w:ind w:left="3120" w:hanging="360"/>
      </w:pPr>
      <w:rPr>
        <w:rFonts w:ascii="Wingdings" w:hAnsi="Wingdings" w:hint="default"/>
      </w:rPr>
    </w:lvl>
    <w:lvl w:ilvl="6" w:tplc="04090001">
      <w:start w:val="1"/>
      <w:numFmt w:val="bullet"/>
      <w:lvlText w:val=""/>
      <w:lvlJc w:val="left"/>
      <w:pPr>
        <w:ind w:left="3840" w:hanging="360"/>
      </w:pPr>
      <w:rPr>
        <w:rFonts w:ascii="Symbol" w:hAnsi="Symbol" w:hint="default"/>
      </w:rPr>
    </w:lvl>
    <w:lvl w:ilvl="7" w:tplc="04090003">
      <w:start w:val="1"/>
      <w:numFmt w:val="bullet"/>
      <w:lvlText w:val="o"/>
      <w:lvlJc w:val="left"/>
      <w:pPr>
        <w:ind w:left="4560" w:hanging="360"/>
      </w:pPr>
      <w:rPr>
        <w:rFonts w:ascii="Courier New" w:hAnsi="Courier New" w:cs="Courier New" w:hint="default"/>
      </w:rPr>
    </w:lvl>
    <w:lvl w:ilvl="8" w:tplc="04090005">
      <w:start w:val="1"/>
      <w:numFmt w:val="bullet"/>
      <w:lvlText w:val=""/>
      <w:lvlJc w:val="left"/>
      <w:pPr>
        <w:ind w:left="5280" w:hanging="360"/>
      </w:pPr>
      <w:rPr>
        <w:rFonts w:ascii="Wingdings" w:hAnsi="Wingdings" w:hint="default"/>
      </w:rPr>
    </w:lvl>
  </w:abstractNum>
  <w:num w:numId="1">
    <w:abstractNumId w:val="15"/>
  </w:num>
  <w:num w:numId="2">
    <w:abstractNumId w:val="2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4"/>
  </w:num>
  <w:num w:numId="6">
    <w:abstractNumId w:val="5"/>
  </w:num>
  <w:num w:numId="7">
    <w:abstractNumId w:val="10"/>
  </w:num>
  <w:num w:numId="8">
    <w:abstractNumId w:val="32"/>
  </w:num>
  <w:num w:numId="9">
    <w:abstractNumId w:val="9"/>
  </w:num>
  <w:num w:numId="10">
    <w:abstractNumId w:val="5"/>
  </w:num>
  <w:num w:numId="11">
    <w:abstractNumId w:val="4"/>
  </w:num>
  <w:num w:numId="12">
    <w:abstractNumId w:val="4"/>
  </w:num>
  <w:num w:numId="13">
    <w:abstractNumId w:val="13"/>
  </w:num>
  <w:num w:numId="14">
    <w:abstractNumId w:val="31"/>
  </w:num>
  <w:num w:numId="15">
    <w:abstractNumId w:val="30"/>
  </w:num>
  <w:num w:numId="16">
    <w:abstractNumId w:val="19"/>
  </w:num>
  <w:num w:numId="17">
    <w:abstractNumId w:val="17"/>
  </w:num>
  <w:num w:numId="18">
    <w:abstractNumId w:val="34"/>
  </w:num>
  <w:num w:numId="19">
    <w:abstractNumId w:val="6"/>
  </w:num>
  <w:num w:numId="20">
    <w:abstractNumId w:val="8"/>
  </w:num>
  <w:num w:numId="21">
    <w:abstractNumId w:val="28"/>
  </w:num>
  <w:num w:numId="22">
    <w:abstractNumId w:val="7"/>
  </w:num>
  <w:num w:numId="23">
    <w:abstractNumId w:val="18"/>
  </w:num>
  <w:num w:numId="24">
    <w:abstractNumId w:val="12"/>
  </w:num>
  <w:num w:numId="25">
    <w:abstractNumId w:val="23"/>
  </w:num>
  <w:num w:numId="26">
    <w:abstractNumId w:val="0"/>
  </w:num>
  <w:num w:numId="27">
    <w:abstractNumId w:val="16"/>
  </w:num>
  <w:num w:numId="28">
    <w:abstractNumId w:val="3"/>
  </w:num>
  <w:num w:numId="29">
    <w:abstractNumId w:val="29"/>
  </w:num>
  <w:num w:numId="30">
    <w:abstractNumId w:val="27"/>
  </w:num>
  <w:num w:numId="31">
    <w:abstractNumId w:val="22"/>
  </w:num>
  <w:num w:numId="32">
    <w:abstractNumId w:val="27"/>
  </w:num>
  <w:num w:numId="33">
    <w:abstractNumId w:val="27"/>
  </w:num>
  <w:num w:numId="34">
    <w:abstractNumId w:val="24"/>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1"/>
  </w:num>
  <w:num w:numId="38">
    <w:abstractNumId w:val="25"/>
  </w:num>
  <w:num w:numId="39">
    <w:abstractNumId w:val="20"/>
  </w:num>
  <w:num w:numId="40">
    <w:abstractNumId w:val="33"/>
  </w:num>
  <w:num w:numId="41">
    <w:abstractNumId w:val="16"/>
  </w:num>
  <w:num w:numId="42">
    <w:abstractNumId w:val="21"/>
  </w:num>
  <w:num w:numId="43">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grammar="clean"/>
  <w:defaultTabStop w:val="720"/>
  <w:hyphenationZone w:val="425"/>
  <w:characterSpacingControl w:val="doNotCompress"/>
  <w:hdrShapeDefaults>
    <o:shapedefaults v:ext="edit" spidmax="9216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DD8"/>
    <w:rsid w:val="00005228"/>
    <w:rsid w:val="000054B9"/>
    <w:rsid w:val="00005EBE"/>
    <w:rsid w:val="000072E2"/>
    <w:rsid w:val="00011976"/>
    <w:rsid w:val="00013531"/>
    <w:rsid w:val="0001498B"/>
    <w:rsid w:val="000203C4"/>
    <w:rsid w:val="00030010"/>
    <w:rsid w:val="0003125F"/>
    <w:rsid w:val="0003235C"/>
    <w:rsid w:val="00037320"/>
    <w:rsid w:val="000436F4"/>
    <w:rsid w:val="000438B7"/>
    <w:rsid w:val="00052B13"/>
    <w:rsid w:val="000548E0"/>
    <w:rsid w:val="000557C7"/>
    <w:rsid w:val="00056A0D"/>
    <w:rsid w:val="00064713"/>
    <w:rsid w:val="00067013"/>
    <w:rsid w:val="000672BE"/>
    <w:rsid w:val="000706A9"/>
    <w:rsid w:val="00077D74"/>
    <w:rsid w:val="0008169A"/>
    <w:rsid w:val="00084AFD"/>
    <w:rsid w:val="00091024"/>
    <w:rsid w:val="00091DDA"/>
    <w:rsid w:val="00093ED3"/>
    <w:rsid w:val="00096DBA"/>
    <w:rsid w:val="000A3C67"/>
    <w:rsid w:val="000B1FB8"/>
    <w:rsid w:val="000B260B"/>
    <w:rsid w:val="000B2CD1"/>
    <w:rsid w:val="000B4FD7"/>
    <w:rsid w:val="000C45C5"/>
    <w:rsid w:val="000D2BCA"/>
    <w:rsid w:val="000D3470"/>
    <w:rsid w:val="000D350B"/>
    <w:rsid w:val="000D4185"/>
    <w:rsid w:val="000D4DEA"/>
    <w:rsid w:val="000E19EC"/>
    <w:rsid w:val="000E2F66"/>
    <w:rsid w:val="000E6170"/>
    <w:rsid w:val="000E7280"/>
    <w:rsid w:val="000E79D5"/>
    <w:rsid w:val="000F3AF7"/>
    <w:rsid w:val="000F6D5F"/>
    <w:rsid w:val="00100F9F"/>
    <w:rsid w:val="00103C38"/>
    <w:rsid w:val="001102A7"/>
    <w:rsid w:val="00122311"/>
    <w:rsid w:val="001254D6"/>
    <w:rsid w:val="00126EAB"/>
    <w:rsid w:val="00130022"/>
    <w:rsid w:val="00130264"/>
    <w:rsid w:val="00130FDF"/>
    <w:rsid w:val="00133C83"/>
    <w:rsid w:val="0014202A"/>
    <w:rsid w:val="00143444"/>
    <w:rsid w:val="00143BB0"/>
    <w:rsid w:val="001527A7"/>
    <w:rsid w:val="0015452C"/>
    <w:rsid w:val="0016402B"/>
    <w:rsid w:val="0017433E"/>
    <w:rsid w:val="0018633A"/>
    <w:rsid w:val="00193FB6"/>
    <w:rsid w:val="001950E6"/>
    <w:rsid w:val="001967EF"/>
    <w:rsid w:val="00196C8C"/>
    <w:rsid w:val="001A07FB"/>
    <w:rsid w:val="001A198D"/>
    <w:rsid w:val="001A285D"/>
    <w:rsid w:val="001A5AEA"/>
    <w:rsid w:val="001A6F54"/>
    <w:rsid w:val="001B2F0B"/>
    <w:rsid w:val="001B37FF"/>
    <w:rsid w:val="001B505A"/>
    <w:rsid w:val="001C3010"/>
    <w:rsid w:val="001C46B5"/>
    <w:rsid w:val="001C6960"/>
    <w:rsid w:val="001D0F13"/>
    <w:rsid w:val="001D1AAC"/>
    <w:rsid w:val="001D2338"/>
    <w:rsid w:val="001D488B"/>
    <w:rsid w:val="001D5A7B"/>
    <w:rsid w:val="001E24A6"/>
    <w:rsid w:val="001F50AC"/>
    <w:rsid w:val="00201E26"/>
    <w:rsid w:val="00207678"/>
    <w:rsid w:val="00211487"/>
    <w:rsid w:val="00212176"/>
    <w:rsid w:val="00213295"/>
    <w:rsid w:val="00213B1E"/>
    <w:rsid w:val="00215CA3"/>
    <w:rsid w:val="0021701F"/>
    <w:rsid w:val="00217C72"/>
    <w:rsid w:val="00221C0A"/>
    <w:rsid w:val="002258BB"/>
    <w:rsid w:val="00230E08"/>
    <w:rsid w:val="002335B4"/>
    <w:rsid w:val="00234D98"/>
    <w:rsid w:val="00236BF5"/>
    <w:rsid w:val="0023766D"/>
    <w:rsid w:val="002404F1"/>
    <w:rsid w:val="00242852"/>
    <w:rsid w:val="00245EAD"/>
    <w:rsid w:val="00250ADC"/>
    <w:rsid w:val="00253300"/>
    <w:rsid w:val="00263469"/>
    <w:rsid w:val="00264EE5"/>
    <w:rsid w:val="00265FE9"/>
    <w:rsid w:val="00271190"/>
    <w:rsid w:val="00271FCB"/>
    <w:rsid w:val="00272B63"/>
    <w:rsid w:val="0027327E"/>
    <w:rsid w:val="00273A98"/>
    <w:rsid w:val="0028194F"/>
    <w:rsid w:val="00282E06"/>
    <w:rsid w:val="0028384E"/>
    <w:rsid w:val="00284171"/>
    <w:rsid w:val="00284F41"/>
    <w:rsid w:val="00284FD6"/>
    <w:rsid w:val="0029021A"/>
    <w:rsid w:val="002908B8"/>
    <w:rsid w:val="00293796"/>
    <w:rsid w:val="00293B68"/>
    <w:rsid w:val="00295A79"/>
    <w:rsid w:val="00296099"/>
    <w:rsid w:val="00297832"/>
    <w:rsid w:val="002A029D"/>
    <w:rsid w:val="002A046E"/>
    <w:rsid w:val="002A1A76"/>
    <w:rsid w:val="002A327D"/>
    <w:rsid w:val="002A45EF"/>
    <w:rsid w:val="002A7E6D"/>
    <w:rsid w:val="002B0134"/>
    <w:rsid w:val="002B0EC3"/>
    <w:rsid w:val="002B31ED"/>
    <w:rsid w:val="002B5153"/>
    <w:rsid w:val="002B6EC0"/>
    <w:rsid w:val="002C10A2"/>
    <w:rsid w:val="002C4026"/>
    <w:rsid w:val="002C4742"/>
    <w:rsid w:val="002C59FC"/>
    <w:rsid w:val="002C7472"/>
    <w:rsid w:val="002D06C8"/>
    <w:rsid w:val="002D43E5"/>
    <w:rsid w:val="002D4BD3"/>
    <w:rsid w:val="002D5B86"/>
    <w:rsid w:val="002E1391"/>
    <w:rsid w:val="002E3EDE"/>
    <w:rsid w:val="002E4A60"/>
    <w:rsid w:val="002E4D83"/>
    <w:rsid w:val="002E576C"/>
    <w:rsid w:val="002E65B6"/>
    <w:rsid w:val="002F0CEE"/>
    <w:rsid w:val="00301D89"/>
    <w:rsid w:val="00302499"/>
    <w:rsid w:val="00302BA3"/>
    <w:rsid w:val="003031FA"/>
    <w:rsid w:val="0030362C"/>
    <w:rsid w:val="00306EE2"/>
    <w:rsid w:val="00307400"/>
    <w:rsid w:val="00307F09"/>
    <w:rsid w:val="003127C7"/>
    <w:rsid w:val="00317429"/>
    <w:rsid w:val="00322E1D"/>
    <w:rsid w:val="003233F9"/>
    <w:rsid w:val="00324A9E"/>
    <w:rsid w:val="00324B2E"/>
    <w:rsid w:val="00326A6C"/>
    <w:rsid w:val="0032787E"/>
    <w:rsid w:val="00327A27"/>
    <w:rsid w:val="0033399E"/>
    <w:rsid w:val="00336023"/>
    <w:rsid w:val="003443DC"/>
    <w:rsid w:val="00351F82"/>
    <w:rsid w:val="00352E20"/>
    <w:rsid w:val="003559A6"/>
    <w:rsid w:val="00363903"/>
    <w:rsid w:val="003643B7"/>
    <w:rsid w:val="00365300"/>
    <w:rsid w:val="00370102"/>
    <w:rsid w:val="00370520"/>
    <w:rsid w:val="00371DBC"/>
    <w:rsid w:val="003753CA"/>
    <w:rsid w:val="003808E7"/>
    <w:rsid w:val="00382830"/>
    <w:rsid w:val="0038323B"/>
    <w:rsid w:val="00386B55"/>
    <w:rsid w:val="00387311"/>
    <w:rsid w:val="003915E2"/>
    <w:rsid w:val="00393B72"/>
    <w:rsid w:val="00396783"/>
    <w:rsid w:val="003970A2"/>
    <w:rsid w:val="003A1EFC"/>
    <w:rsid w:val="003A3C8A"/>
    <w:rsid w:val="003A5D74"/>
    <w:rsid w:val="003A6798"/>
    <w:rsid w:val="003A6873"/>
    <w:rsid w:val="003A6C14"/>
    <w:rsid w:val="003A7B8D"/>
    <w:rsid w:val="003B0C4C"/>
    <w:rsid w:val="003C0732"/>
    <w:rsid w:val="003C239E"/>
    <w:rsid w:val="003C2C7B"/>
    <w:rsid w:val="003C54D9"/>
    <w:rsid w:val="003C73CF"/>
    <w:rsid w:val="003C7BFB"/>
    <w:rsid w:val="003D0B9B"/>
    <w:rsid w:val="003D1F80"/>
    <w:rsid w:val="003D3F24"/>
    <w:rsid w:val="003D41A6"/>
    <w:rsid w:val="003E3E47"/>
    <w:rsid w:val="003E6400"/>
    <w:rsid w:val="003E79A2"/>
    <w:rsid w:val="003F3F2F"/>
    <w:rsid w:val="003F4D06"/>
    <w:rsid w:val="003F6290"/>
    <w:rsid w:val="00404E21"/>
    <w:rsid w:val="00407DFA"/>
    <w:rsid w:val="00410887"/>
    <w:rsid w:val="00413442"/>
    <w:rsid w:val="00417D05"/>
    <w:rsid w:val="004220AC"/>
    <w:rsid w:val="004241AC"/>
    <w:rsid w:val="004268C3"/>
    <w:rsid w:val="0043657A"/>
    <w:rsid w:val="0044254D"/>
    <w:rsid w:val="004429F7"/>
    <w:rsid w:val="00443C71"/>
    <w:rsid w:val="00447C9A"/>
    <w:rsid w:val="004504CE"/>
    <w:rsid w:val="004519FD"/>
    <w:rsid w:val="004554FB"/>
    <w:rsid w:val="0046046D"/>
    <w:rsid w:val="00464014"/>
    <w:rsid w:val="00464FCA"/>
    <w:rsid w:val="0046570C"/>
    <w:rsid w:val="00465962"/>
    <w:rsid w:val="004661FD"/>
    <w:rsid w:val="00473595"/>
    <w:rsid w:val="00473D28"/>
    <w:rsid w:val="00475804"/>
    <w:rsid w:val="00475DCB"/>
    <w:rsid w:val="00476510"/>
    <w:rsid w:val="0047659F"/>
    <w:rsid w:val="00480523"/>
    <w:rsid w:val="004829F9"/>
    <w:rsid w:val="0048422A"/>
    <w:rsid w:val="0048525F"/>
    <w:rsid w:val="00486482"/>
    <w:rsid w:val="00493BD4"/>
    <w:rsid w:val="004A24CC"/>
    <w:rsid w:val="004A278D"/>
    <w:rsid w:val="004A5096"/>
    <w:rsid w:val="004B01BF"/>
    <w:rsid w:val="004B79C8"/>
    <w:rsid w:val="004B7EF2"/>
    <w:rsid w:val="004B7FF2"/>
    <w:rsid w:val="004C3D17"/>
    <w:rsid w:val="004C4055"/>
    <w:rsid w:val="004C479D"/>
    <w:rsid w:val="004D116B"/>
    <w:rsid w:val="004D5278"/>
    <w:rsid w:val="004D6F30"/>
    <w:rsid w:val="004D7983"/>
    <w:rsid w:val="004E1F03"/>
    <w:rsid w:val="004E71B1"/>
    <w:rsid w:val="004F1579"/>
    <w:rsid w:val="004F327D"/>
    <w:rsid w:val="004F40BA"/>
    <w:rsid w:val="004F7CAA"/>
    <w:rsid w:val="005000AE"/>
    <w:rsid w:val="005007AD"/>
    <w:rsid w:val="00500F0B"/>
    <w:rsid w:val="00503451"/>
    <w:rsid w:val="00504E24"/>
    <w:rsid w:val="00506A86"/>
    <w:rsid w:val="00511545"/>
    <w:rsid w:val="005116B9"/>
    <w:rsid w:val="00515BFB"/>
    <w:rsid w:val="00515FF5"/>
    <w:rsid w:val="00516F99"/>
    <w:rsid w:val="00523602"/>
    <w:rsid w:val="005244B1"/>
    <w:rsid w:val="00525C64"/>
    <w:rsid w:val="00525DF5"/>
    <w:rsid w:val="0053005C"/>
    <w:rsid w:val="005303CB"/>
    <w:rsid w:val="00534D74"/>
    <w:rsid w:val="00537061"/>
    <w:rsid w:val="00537848"/>
    <w:rsid w:val="005413F1"/>
    <w:rsid w:val="00541EB9"/>
    <w:rsid w:val="00541FC0"/>
    <w:rsid w:val="00542A4D"/>
    <w:rsid w:val="00542D2C"/>
    <w:rsid w:val="00545B5A"/>
    <w:rsid w:val="005524DE"/>
    <w:rsid w:val="00553096"/>
    <w:rsid w:val="00556775"/>
    <w:rsid w:val="00561F4D"/>
    <w:rsid w:val="00562A2C"/>
    <w:rsid w:val="005642BA"/>
    <w:rsid w:val="00564390"/>
    <w:rsid w:val="005713ED"/>
    <w:rsid w:val="005739B7"/>
    <w:rsid w:val="0057612E"/>
    <w:rsid w:val="00580880"/>
    <w:rsid w:val="00582E8B"/>
    <w:rsid w:val="00591085"/>
    <w:rsid w:val="005937D6"/>
    <w:rsid w:val="005A0E8A"/>
    <w:rsid w:val="005A4E4A"/>
    <w:rsid w:val="005B3917"/>
    <w:rsid w:val="005B48E4"/>
    <w:rsid w:val="005B5F5D"/>
    <w:rsid w:val="005B7180"/>
    <w:rsid w:val="005C20BB"/>
    <w:rsid w:val="005C37FD"/>
    <w:rsid w:val="005C3E70"/>
    <w:rsid w:val="005C55A8"/>
    <w:rsid w:val="005C5838"/>
    <w:rsid w:val="005D2291"/>
    <w:rsid w:val="005D378E"/>
    <w:rsid w:val="005D3F6A"/>
    <w:rsid w:val="005D42AB"/>
    <w:rsid w:val="005D4441"/>
    <w:rsid w:val="005D5265"/>
    <w:rsid w:val="005D7FC6"/>
    <w:rsid w:val="005E147D"/>
    <w:rsid w:val="005E21C8"/>
    <w:rsid w:val="005E374B"/>
    <w:rsid w:val="005E4C83"/>
    <w:rsid w:val="005E5889"/>
    <w:rsid w:val="005E5FB0"/>
    <w:rsid w:val="005F0CE5"/>
    <w:rsid w:val="005F248C"/>
    <w:rsid w:val="00601546"/>
    <w:rsid w:val="00606D5F"/>
    <w:rsid w:val="00610AAF"/>
    <w:rsid w:val="00612499"/>
    <w:rsid w:val="00623C39"/>
    <w:rsid w:val="00624C11"/>
    <w:rsid w:val="00625070"/>
    <w:rsid w:val="00625594"/>
    <w:rsid w:val="00627B42"/>
    <w:rsid w:val="0063264A"/>
    <w:rsid w:val="00633A91"/>
    <w:rsid w:val="00634B38"/>
    <w:rsid w:val="006379FA"/>
    <w:rsid w:val="00643D61"/>
    <w:rsid w:val="00657F72"/>
    <w:rsid w:val="006605F2"/>
    <w:rsid w:val="006620D0"/>
    <w:rsid w:val="006639E6"/>
    <w:rsid w:val="0066422B"/>
    <w:rsid w:val="00665DFC"/>
    <w:rsid w:val="00687AA6"/>
    <w:rsid w:val="00690944"/>
    <w:rsid w:val="006949AC"/>
    <w:rsid w:val="00694F6D"/>
    <w:rsid w:val="00696EE2"/>
    <w:rsid w:val="00697DB6"/>
    <w:rsid w:val="006A078B"/>
    <w:rsid w:val="006A38DC"/>
    <w:rsid w:val="006B0452"/>
    <w:rsid w:val="006B12CE"/>
    <w:rsid w:val="006B22BC"/>
    <w:rsid w:val="006B328D"/>
    <w:rsid w:val="006B4804"/>
    <w:rsid w:val="006C1D4E"/>
    <w:rsid w:val="006D0094"/>
    <w:rsid w:val="006D0CA5"/>
    <w:rsid w:val="006D2FA8"/>
    <w:rsid w:val="006E10FA"/>
    <w:rsid w:val="006E433E"/>
    <w:rsid w:val="006E6392"/>
    <w:rsid w:val="006F350D"/>
    <w:rsid w:val="006F35A9"/>
    <w:rsid w:val="006F7982"/>
    <w:rsid w:val="00711259"/>
    <w:rsid w:val="00712677"/>
    <w:rsid w:val="0071336D"/>
    <w:rsid w:val="00716E72"/>
    <w:rsid w:val="007204EF"/>
    <w:rsid w:val="007242EA"/>
    <w:rsid w:val="00724639"/>
    <w:rsid w:val="00724F4B"/>
    <w:rsid w:val="00726EB5"/>
    <w:rsid w:val="007272C7"/>
    <w:rsid w:val="0073125D"/>
    <w:rsid w:val="0073282B"/>
    <w:rsid w:val="00734752"/>
    <w:rsid w:val="007454B9"/>
    <w:rsid w:val="00746CE6"/>
    <w:rsid w:val="0075062F"/>
    <w:rsid w:val="00754AF8"/>
    <w:rsid w:val="00761848"/>
    <w:rsid w:val="0076337B"/>
    <w:rsid w:val="0076363B"/>
    <w:rsid w:val="0076515A"/>
    <w:rsid w:val="007652BD"/>
    <w:rsid w:val="00774B6A"/>
    <w:rsid w:val="00775D92"/>
    <w:rsid w:val="00781EED"/>
    <w:rsid w:val="007832B1"/>
    <w:rsid w:val="00791291"/>
    <w:rsid w:val="00791487"/>
    <w:rsid w:val="007931C2"/>
    <w:rsid w:val="007A05F3"/>
    <w:rsid w:val="007A27E1"/>
    <w:rsid w:val="007A327C"/>
    <w:rsid w:val="007A36E7"/>
    <w:rsid w:val="007A7BD9"/>
    <w:rsid w:val="007B245D"/>
    <w:rsid w:val="007B402F"/>
    <w:rsid w:val="007B7A05"/>
    <w:rsid w:val="007C3D54"/>
    <w:rsid w:val="007D5160"/>
    <w:rsid w:val="007D53F1"/>
    <w:rsid w:val="007E31BE"/>
    <w:rsid w:val="007E50B7"/>
    <w:rsid w:val="007F26A0"/>
    <w:rsid w:val="007F349C"/>
    <w:rsid w:val="007F59C5"/>
    <w:rsid w:val="00802926"/>
    <w:rsid w:val="00803461"/>
    <w:rsid w:val="008078DC"/>
    <w:rsid w:val="008216C6"/>
    <w:rsid w:val="00821F2A"/>
    <w:rsid w:val="008237D1"/>
    <w:rsid w:val="0082523D"/>
    <w:rsid w:val="008270BB"/>
    <w:rsid w:val="00830886"/>
    <w:rsid w:val="00832183"/>
    <w:rsid w:val="00836351"/>
    <w:rsid w:val="00842EF2"/>
    <w:rsid w:val="00847886"/>
    <w:rsid w:val="008500D1"/>
    <w:rsid w:val="00851083"/>
    <w:rsid w:val="00851E95"/>
    <w:rsid w:val="008544D0"/>
    <w:rsid w:val="008546C4"/>
    <w:rsid w:val="008565DA"/>
    <w:rsid w:val="00857C0C"/>
    <w:rsid w:val="00857D56"/>
    <w:rsid w:val="0086412D"/>
    <w:rsid w:val="00876F7B"/>
    <w:rsid w:val="008859B1"/>
    <w:rsid w:val="00890818"/>
    <w:rsid w:val="0089150E"/>
    <w:rsid w:val="0089617C"/>
    <w:rsid w:val="008A2668"/>
    <w:rsid w:val="008A2EB8"/>
    <w:rsid w:val="008A48F8"/>
    <w:rsid w:val="008A4913"/>
    <w:rsid w:val="008A4DB0"/>
    <w:rsid w:val="008A4F84"/>
    <w:rsid w:val="008A6FA9"/>
    <w:rsid w:val="008A749A"/>
    <w:rsid w:val="008B0890"/>
    <w:rsid w:val="008B77B0"/>
    <w:rsid w:val="008C36EB"/>
    <w:rsid w:val="008C678C"/>
    <w:rsid w:val="008D0AB1"/>
    <w:rsid w:val="008D18C8"/>
    <w:rsid w:val="008D2A2B"/>
    <w:rsid w:val="008D38CE"/>
    <w:rsid w:val="008D3B00"/>
    <w:rsid w:val="008D3F8C"/>
    <w:rsid w:val="008D5F69"/>
    <w:rsid w:val="008E03B8"/>
    <w:rsid w:val="008E383E"/>
    <w:rsid w:val="008E40DC"/>
    <w:rsid w:val="008E479A"/>
    <w:rsid w:val="008F1B4B"/>
    <w:rsid w:val="008F40DD"/>
    <w:rsid w:val="008F5A90"/>
    <w:rsid w:val="008F7DD8"/>
    <w:rsid w:val="00903C1A"/>
    <w:rsid w:val="00903FEE"/>
    <w:rsid w:val="00905146"/>
    <w:rsid w:val="0090610F"/>
    <w:rsid w:val="00906F32"/>
    <w:rsid w:val="00907979"/>
    <w:rsid w:val="0091713B"/>
    <w:rsid w:val="009221CF"/>
    <w:rsid w:val="009241AF"/>
    <w:rsid w:val="00924DB8"/>
    <w:rsid w:val="00925D33"/>
    <w:rsid w:val="0094113E"/>
    <w:rsid w:val="009419BD"/>
    <w:rsid w:val="00941E89"/>
    <w:rsid w:val="00944194"/>
    <w:rsid w:val="009472CB"/>
    <w:rsid w:val="0095595D"/>
    <w:rsid w:val="00961C85"/>
    <w:rsid w:val="009635B5"/>
    <w:rsid w:val="0096710A"/>
    <w:rsid w:val="00967E55"/>
    <w:rsid w:val="009708FA"/>
    <w:rsid w:val="009713E6"/>
    <w:rsid w:val="00971483"/>
    <w:rsid w:val="0097263A"/>
    <w:rsid w:val="009744AF"/>
    <w:rsid w:val="00975B72"/>
    <w:rsid w:val="009820C9"/>
    <w:rsid w:val="00983E27"/>
    <w:rsid w:val="009845F3"/>
    <w:rsid w:val="009846EB"/>
    <w:rsid w:val="00991DEE"/>
    <w:rsid w:val="009A1254"/>
    <w:rsid w:val="009A44BD"/>
    <w:rsid w:val="009A48CD"/>
    <w:rsid w:val="009A78EF"/>
    <w:rsid w:val="009B00F1"/>
    <w:rsid w:val="009B2EF5"/>
    <w:rsid w:val="009C10E5"/>
    <w:rsid w:val="009C1DBE"/>
    <w:rsid w:val="009C24D1"/>
    <w:rsid w:val="009C261B"/>
    <w:rsid w:val="009C318A"/>
    <w:rsid w:val="009C3974"/>
    <w:rsid w:val="009C6517"/>
    <w:rsid w:val="009D20F0"/>
    <w:rsid w:val="009D288B"/>
    <w:rsid w:val="009E0D7B"/>
    <w:rsid w:val="009E10F2"/>
    <w:rsid w:val="009E38B6"/>
    <w:rsid w:val="009E6C14"/>
    <w:rsid w:val="009E7244"/>
    <w:rsid w:val="009E77C6"/>
    <w:rsid w:val="009E7FE2"/>
    <w:rsid w:val="009F206E"/>
    <w:rsid w:val="009F3A2A"/>
    <w:rsid w:val="009F6174"/>
    <w:rsid w:val="009F731E"/>
    <w:rsid w:val="00A01265"/>
    <w:rsid w:val="00A046F8"/>
    <w:rsid w:val="00A17FAC"/>
    <w:rsid w:val="00A20AC7"/>
    <w:rsid w:val="00A241C4"/>
    <w:rsid w:val="00A24845"/>
    <w:rsid w:val="00A25890"/>
    <w:rsid w:val="00A36076"/>
    <w:rsid w:val="00A370A4"/>
    <w:rsid w:val="00A37F6C"/>
    <w:rsid w:val="00A4023C"/>
    <w:rsid w:val="00A41E6B"/>
    <w:rsid w:val="00A438AC"/>
    <w:rsid w:val="00A50BB2"/>
    <w:rsid w:val="00A5140B"/>
    <w:rsid w:val="00A52746"/>
    <w:rsid w:val="00A61375"/>
    <w:rsid w:val="00A7386E"/>
    <w:rsid w:val="00A73EA5"/>
    <w:rsid w:val="00A74645"/>
    <w:rsid w:val="00A77060"/>
    <w:rsid w:val="00A81400"/>
    <w:rsid w:val="00A85F0D"/>
    <w:rsid w:val="00A87EE8"/>
    <w:rsid w:val="00A90B93"/>
    <w:rsid w:val="00A947D9"/>
    <w:rsid w:val="00A949DD"/>
    <w:rsid w:val="00A9679D"/>
    <w:rsid w:val="00AA10F9"/>
    <w:rsid w:val="00AA3620"/>
    <w:rsid w:val="00AA77CC"/>
    <w:rsid w:val="00AA79EC"/>
    <w:rsid w:val="00AA7F7D"/>
    <w:rsid w:val="00AB064B"/>
    <w:rsid w:val="00AB3F40"/>
    <w:rsid w:val="00AB5F6A"/>
    <w:rsid w:val="00AC09CD"/>
    <w:rsid w:val="00AC0BBF"/>
    <w:rsid w:val="00AC18DF"/>
    <w:rsid w:val="00AC334F"/>
    <w:rsid w:val="00AC38BF"/>
    <w:rsid w:val="00AC6E20"/>
    <w:rsid w:val="00AD03AA"/>
    <w:rsid w:val="00AD1B53"/>
    <w:rsid w:val="00AD73E0"/>
    <w:rsid w:val="00AE1E19"/>
    <w:rsid w:val="00AE5778"/>
    <w:rsid w:val="00AF1333"/>
    <w:rsid w:val="00AF5489"/>
    <w:rsid w:val="00B05A03"/>
    <w:rsid w:val="00B07909"/>
    <w:rsid w:val="00B07B97"/>
    <w:rsid w:val="00B1057E"/>
    <w:rsid w:val="00B1446C"/>
    <w:rsid w:val="00B1466C"/>
    <w:rsid w:val="00B149AA"/>
    <w:rsid w:val="00B167F4"/>
    <w:rsid w:val="00B17025"/>
    <w:rsid w:val="00B17403"/>
    <w:rsid w:val="00B17C5D"/>
    <w:rsid w:val="00B20DA1"/>
    <w:rsid w:val="00B23481"/>
    <w:rsid w:val="00B24A69"/>
    <w:rsid w:val="00B24BD6"/>
    <w:rsid w:val="00B336BE"/>
    <w:rsid w:val="00B33BD3"/>
    <w:rsid w:val="00B34B93"/>
    <w:rsid w:val="00B35009"/>
    <w:rsid w:val="00B41B8D"/>
    <w:rsid w:val="00B41EEB"/>
    <w:rsid w:val="00B43435"/>
    <w:rsid w:val="00B4387D"/>
    <w:rsid w:val="00B45E68"/>
    <w:rsid w:val="00B47418"/>
    <w:rsid w:val="00B51382"/>
    <w:rsid w:val="00B53971"/>
    <w:rsid w:val="00B54810"/>
    <w:rsid w:val="00B651AD"/>
    <w:rsid w:val="00B658ED"/>
    <w:rsid w:val="00B70031"/>
    <w:rsid w:val="00B74BB0"/>
    <w:rsid w:val="00B75559"/>
    <w:rsid w:val="00B829A4"/>
    <w:rsid w:val="00B8610F"/>
    <w:rsid w:val="00B90931"/>
    <w:rsid w:val="00B910B0"/>
    <w:rsid w:val="00B91803"/>
    <w:rsid w:val="00B91911"/>
    <w:rsid w:val="00BA3DCD"/>
    <w:rsid w:val="00BB1040"/>
    <w:rsid w:val="00BB170C"/>
    <w:rsid w:val="00BB2C6A"/>
    <w:rsid w:val="00BB74A8"/>
    <w:rsid w:val="00BC1592"/>
    <w:rsid w:val="00BC593C"/>
    <w:rsid w:val="00BC59AE"/>
    <w:rsid w:val="00BD0636"/>
    <w:rsid w:val="00BD1321"/>
    <w:rsid w:val="00BD1D4D"/>
    <w:rsid w:val="00BD30DB"/>
    <w:rsid w:val="00BD4717"/>
    <w:rsid w:val="00BD6CDC"/>
    <w:rsid w:val="00BD7BD8"/>
    <w:rsid w:val="00BF1803"/>
    <w:rsid w:val="00BF1C08"/>
    <w:rsid w:val="00BF1F90"/>
    <w:rsid w:val="00BF201B"/>
    <w:rsid w:val="00C020C4"/>
    <w:rsid w:val="00C04DBF"/>
    <w:rsid w:val="00C056F5"/>
    <w:rsid w:val="00C0786F"/>
    <w:rsid w:val="00C0787E"/>
    <w:rsid w:val="00C14E10"/>
    <w:rsid w:val="00C16513"/>
    <w:rsid w:val="00C17523"/>
    <w:rsid w:val="00C2164A"/>
    <w:rsid w:val="00C26D46"/>
    <w:rsid w:val="00C26F75"/>
    <w:rsid w:val="00C308F9"/>
    <w:rsid w:val="00C31685"/>
    <w:rsid w:val="00C3450A"/>
    <w:rsid w:val="00C37046"/>
    <w:rsid w:val="00C37C77"/>
    <w:rsid w:val="00C40CF3"/>
    <w:rsid w:val="00C43395"/>
    <w:rsid w:val="00C459D2"/>
    <w:rsid w:val="00C467D7"/>
    <w:rsid w:val="00C46B44"/>
    <w:rsid w:val="00C62BF8"/>
    <w:rsid w:val="00C62EED"/>
    <w:rsid w:val="00C66352"/>
    <w:rsid w:val="00C672B5"/>
    <w:rsid w:val="00C673EB"/>
    <w:rsid w:val="00C73E33"/>
    <w:rsid w:val="00C75225"/>
    <w:rsid w:val="00C76075"/>
    <w:rsid w:val="00C82526"/>
    <w:rsid w:val="00C847AA"/>
    <w:rsid w:val="00C908D5"/>
    <w:rsid w:val="00C955FC"/>
    <w:rsid w:val="00CA3EDD"/>
    <w:rsid w:val="00CA4B01"/>
    <w:rsid w:val="00CA61D3"/>
    <w:rsid w:val="00CA79DB"/>
    <w:rsid w:val="00CA7C4B"/>
    <w:rsid w:val="00CB13CC"/>
    <w:rsid w:val="00CB1741"/>
    <w:rsid w:val="00CB3389"/>
    <w:rsid w:val="00CC262A"/>
    <w:rsid w:val="00CC3F42"/>
    <w:rsid w:val="00CC44C9"/>
    <w:rsid w:val="00CD1D0C"/>
    <w:rsid w:val="00CD242D"/>
    <w:rsid w:val="00CD4BCC"/>
    <w:rsid w:val="00CD5D17"/>
    <w:rsid w:val="00CE34CE"/>
    <w:rsid w:val="00CE52D4"/>
    <w:rsid w:val="00CE575D"/>
    <w:rsid w:val="00CE615C"/>
    <w:rsid w:val="00CF5711"/>
    <w:rsid w:val="00D00B8D"/>
    <w:rsid w:val="00D05775"/>
    <w:rsid w:val="00D1370C"/>
    <w:rsid w:val="00D17A54"/>
    <w:rsid w:val="00D214A2"/>
    <w:rsid w:val="00D21C42"/>
    <w:rsid w:val="00D24C9B"/>
    <w:rsid w:val="00D24F1F"/>
    <w:rsid w:val="00D33FFC"/>
    <w:rsid w:val="00D351D8"/>
    <w:rsid w:val="00D35575"/>
    <w:rsid w:val="00D42F2F"/>
    <w:rsid w:val="00D44637"/>
    <w:rsid w:val="00D50F1F"/>
    <w:rsid w:val="00D522CF"/>
    <w:rsid w:val="00D525F2"/>
    <w:rsid w:val="00D528AE"/>
    <w:rsid w:val="00D620A8"/>
    <w:rsid w:val="00D63730"/>
    <w:rsid w:val="00D6473D"/>
    <w:rsid w:val="00D675FA"/>
    <w:rsid w:val="00D723DA"/>
    <w:rsid w:val="00D736CA"/>
    <w:rsid w:val="00D73A9F"/>
    <w:rsid w:val="00D74A18"/>
    <w:rsid w:val="00D86094"/>
    <w:rsid w:val="00D86DED"/>
    <w:rsid w:val="00D91149"/>
    <w:rsid w:val="00D930A5"/>
    <w:rsid w:val="00D93AB7"/>
    <w:rsid w:val="00D97D4C"/>
    <w:rsid w:val="00DA07E1"/>
    <w:rsid w:val="00DA1012"/>
    <w:rsid w:val="00DA3D8C"/>
    <w:rsid w:val="00DA4DD8"/>
    <w:rsid w:val="00DA5358"/>
    <w:rsid w:val="00DB3907"/>
    <w:rsid w:val="00DC4084"/>
    <w:rsid w:val="00DC4128"/>
    <w:rsid w:val="00DC57AB"/>
    <w:rsid w:val="00DC7927"/>
    <w:rsid w:val="00DD1F46"/>
    <w:rsid w:val="00DD4A91"/>
    <w:rsid w:val="00DD68F9"/>
    <w:rsid w:val="00DE10E0"/>
    <w:rsid w:val="00DE6317"/>
    <w:rsid w:val="00DE6670"/>
    <w:rsid w:val="00DE6C8E"/>
    <w:rsid w:val="00DF1957"/>
    <w:rsid w:val="00DF58F5"/>
    <w:rsid w:val="00DF7650"/>
    <w:rsid w:val="00E01BC8"/>
    <w:rsid w:val="00E02CB2"/>
    <w:rsid w:val="00E02F59"/>
    <w:rsid w:val="00E05535"/>
    <w:rsid w:val="00E059CA"/>
    <w:rsid w:val="00E14D42"/>
    <w:rsid w:val="00E20949"/>
    <w:rsid w:val="00E20C22"/>
    <w:rsid w:val="00E2153A"/>
    <w:rsid w:val="00E24E13"/>
    <w:rsid w:val="00E26AA5"/>
    <w:rsid w:val="00E32146"/>
    <w:rsid w:val="00E32440"/>
    <w:rsid w:val="00E33800"/>
    <w:rsid w:val="00E375BE"/>
    <w:rsid w:val="00E422CF"/>
    <w:rsid w:val="00E43F3B"/>
    <w:rsid w:val="00E47074"/>
    <w:rsid w:val="00E518B8"/>
    <w:rsid w:val="00E520F2"/>
    <w:rsid w:val="00E5256C"/>
    <w:rsid w:val="00E527D3"/>
    <w:rsid w:val="00E61878"/>
    <w:rsid w:val="00E679E1"/>
    <w:rsid w:val="00E67FC7"/>
    <w:rsid w:val="00E719AE"/>
    <w:rsid w:val="00E723C5"/>
    <w:rsid w:val="00E726F0"/>
    <w:rsid w:val="00E7299F"/>
    <w:rsid w:val="00E73586"/>
    <w:rsid w:val="00E73C9D"/>
    <w:rsid w:val="00E76E9A"/>
    <w:rsid w:val="00E82285"/>
    <w:rsid w:val="00E856A2"/>
    <w:rsid w:val="00E915CD"/>
    <w:rsid w:val="00E94224"/>
    <w:rsid w:val="00E94B10"/>
    <w:rsid w:val="00E94EC2"/>
    <w:rsid w:val="00EB14D2"/>
    <w:rsid w:val="00EB1844"/>
    <w:rsid w:val="00EB2676"/>
    <w:rsid w:val="00EB64B2"/>
    <w:rsid w:val="00EC0EF2"/>
    <w:rsid w:val="00EC39C3"/>
    <w:rsid w:val="00EC64BC"/>
    <w:rsid w:val="00ED28B4"/>
    <w:rsid w:val="00ED3186"/>
    <w:rsid w:val="00ED461B"/>
    <w:rsid w:val="00ED4CD1"/>
    <w:rsid w:val="00EE28F8"/>
    <w:rsid w:val="00EE4133"/>
    <w:rsid w:val="00EE51FC"/>
    <w:rsid w:val="00EE642A"/>
    <w:rsid w:val="00EF03DD"/>
    <w:rsid w:val="00EF326F"/>
    <w:rsid w:val="00EF7679"/>
    <w:rsid w:val="00EF7EE7"/>
    <w:rsid w:val="00F0341B"/>
    <w:rsid w:val="00F0509E"/>
    <w:rsid w:val="00F07379"/>
    <w:rsid w:val="00F12611"/>
    <w:rsid w:val="00F146EC"/>
    <w:rsid w:val="00F16844"/>
    <w:rsid w:val="00F16C81"/>
    <w:rsid w:val="00F2270C"/>
    <w:rsid w:val="00F23B0B"/>
    <w:rsid w:val="00F25A09"/>
    <w:rsid w:val="00F25EB7"/>
    <w:rsid w:val="00F269F6"/>
    <w:rsid w:val="00F278F2"/>
    <w:rsid w:val="00F31A5A"/>
    <w:rsid w:val="00F338A9"/>
    <w:rsid w:val="00F3559F"/>
    <w:rsid w:val="00F41513"/>
    <w:rsid w:val="00F43296"/>
    <w:rsid w:val="00F532CE"/>
    <w:rsid w:val="00F541AD"/>
    <w:rsid w:val="00F56A8D"/>
    <w:rsid w:val="00F6151B"/>
    <w:rsid w:val="00F6219A"/>
    <w:rsid w:val="00F624DD"/>
    <w:rsid w:val="00F65E31"/>
    <w:rsid w:val="00F76F92"/>
    <w:rsid w:val="00F77CCC"/>
    <w:rsid w:val="00F80FF8"/>
    <w:rsid w:val="00F848BA"/>
    <w:rsid w:val="00F84C7E"/>
    <w:rsid w:val="00F870B7"/>
    <w:rsid w:val="00F939EC"/>
    <w:rsid w:val="00F9473B"/>
    <w:rsid w:val="00F94A32"/>
    <w:rsid w:val="00F94EED"/>
    <w:rsid w:val="00FA77B6"/>
    <w:rsid w:val="00FB11BB"/>
    <w:rsid w:val="00FB4AF8"/>
    <w:rsid w:val="00FB6B7E"/>
    <w:rsid w:val="00FC04EF"/>
    <w:rsid w:val="00FC32FD"/>
    <w:rsid w:val="00FC33F9"/>
    <w:rsid w:val="00FC4CC5"/>
    <w:rsid w:val="00FC599A"/>
    <w:rsid w:val="00FC5B71"/>
    <w:rsid w:val="00FD19FF"/>
    <w:rsid w:val="00FD27D1"/>
    <w:rsid w:val="00FD33F6"/>
    <w:rsid w:val="00FD40DF"/>
    <w:rsid w:val="00FE245E"/>
    <w:rsid w:val="00FE37AC"/>
    <w:rsid w:val="00FE4365"/>
    <w:rsid w:val="00FE6F45"/>
    <w:rsid w:val="0296DCBA"/>
    <w:rsid w:val="03B1DF40"/>
    <w:rsid w:val="0408C291"/>
    <w:rsid w:val="05162EA0"/>
    <w:rsid w:val="05263A87"/>
    <w:rsid w:val="06A7AC9C"/>
    <w:rsid w:val="096AC699"/>
    <w:rsid w:val="09D606F0"/>
    <w:rsid w:val="09F3C2F0"/>
    <w:rsid w:val="0A9D47D8"/>
    <w:rsid w:val="0E87238E"/>
    <w:rsid w:val="0FAB0673"/>
    <w:rsid w:val="112E9056"/>
    <w:rsid w:val="1135B184"/>
    <w:rsid w:val="11FF0D3F"/>
    <w:rsid w:val="16D48FA0"/>
    <w:rsid w:val="18693E9D"/>
    <w:rsid w:val="191912E5"/>
    <w:rsid w:val="197048BA"/>
    <w:rsid w:val="1B7A2912"/>
    <w:rsid w:val="1C9B680B"/>
    <w:rsid w:val="1CEDAA72"/>
    <w:rsid w:val="1E42B927"/>
    <w:rsid w:val="2213C9AF"/>
    <w:rsid w:val="223D53D6"/>
    <w:rsid w:val="22A17884"/>
    <w:rsid w:val="23826097"/>
    <w:rsid w:val="238F90E5"/>
    <w:rsid w:val="23AD1F8F"/>
    <w:rsid w:val="26D0B8DF"/>
    <w:rsid w:val="28FD496C"/>
    <w:rsid w:val="2A9FBE1B"/>
    <w:rsid w:val="2B2A0AFB"/>
    <w:rsid w:val="2D3D0F73"/>
    <w:rsid w:val="2E2E8C95"/>
    <w:rsid w:val="2FB61D33"/>
    <w:rsid w:val="374A0BDF"/>
    <w:rsid w:val="37A2B017"/>
    <w:rsid w:val="37C52F3D"/>
    <w:rsid w:val="390C2359"/>
    <w:rsid w:val="39A13316"/>
    <w:rsid w:val="3B11B55C"/>
    <w:rsid w:val="3BACDA76"/>
    <w:rsid w:val="3C9D5D40"/>
    <w:rsid w:val="3EC39FA3"/>
    <w:rsid w:val="47764EEF"/>
    <w:rsid w:val="48EC6D29"/>
    <w:rsid w:val="4B3EF999"/>
    <w:rsid w:val="4B5AE130"/>
    <w:rsid w:val="4B87F2BE"/>
    <w:rsid w:val="4D30CEA8"/>
    <w:rsid w:val="4EE5D05F"/>
    <w:rsid w:val="4FBA6CA8"/>
    <w:rsid w:val="54B57123"/>
    <w:rsid w:val="554C66C3"/>
    <w:rsid w:val="55A1875F"/>
    <w:rsid w:val="569D1CBA"/>
    <w:rsid w:val="56A75B05"/>
    <w:rsid w:val="58D79C02"/>
    <w:rsid w:val="59BAA4E2"/>
    <w:rsid w:val="5B8C2999"/>
    <w:rsid w:val="5C2E84E6"/>
    <w:rsid w:val="5DA24098"/>
    <w:rsid w:val="5EF99CF7"/>
    <w:rsid w:val="5F340BBE"/>
    <w:rsid w:val="6419753B"/>
    <w:rsid w:val="64F735AC"/>
    <w:rsid w:val="65F93375"/>
    <w:rsid w:val="67AD5F76"/>
    <w:rsid w:val="6903D62F"/>
    <w:rsid w:val="6958EEFF"/>
    <w:rsid w:val="6ADF2B76"/>
    <w:rsid w:val="6CAB5093"/>
    <w:rsid w:val="70EC9918"/>
    <w:rsid w:val="716AF0A5"/>
    <w:rsid w:val="717E0DCB"/>
    <w:rsid w:val="718A9CCF"/>
    <w:rsid w:val="72B26385"/>
    <w:rsid w:val="7371460F"/>
    <w:rsid w:val="73E48CB9"/>
    <w:rsid w:val="73EB2943"/>
    <w:rsid w:val="75212F63"/>
    <w:rsid w:val="75A3761F"/>
    <w:rsid w:val="766A6AB6"/>
    <w:rsid w:val="774795C5"/>
    <w:rsid w:val="774E8111"/>
    <w:rsid w:val="7B6B4B1D"/>
    <w:rsid w:val="7EFF9B18"/>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78EAE906"/>
  <w15:chartTrackingRefBased/>
  <w15:docId w15:val="{12731966-2A85-46F8-96E4-C8D91912D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15CD"/>
    <w:rPr>
      <w:rFonts w:ascii="Times New Roman" w:eastAsiaTheme="minorHAnsi" w:hAnsi="Times New Roman"/>
      <w:sz w:val="20"/>
      <w:lang w:eastAsia="en-US"/>
    </w:rPr>
  </w:style>
  <w:style w:type="paragraph" w:styleId="Heading1">
    <w:name w:val="heading 1"/>
    <w:basedOn w:val="Normal"/>
    <w:next w:val="Normal"/>
    <w:link w:val="Heading1Char"/>
    <w:uiPriority w:val="9"/>
    <w:qFormat/>
    <w:rsid w:val="008F7DD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F7DD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D930A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7D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7DD8"/>
    <w:rPr>
      <w:rFonts w:ascii="Segoe UI" w:hAnsi="Segoe UI" w:cs="Segoe UI"/>
      <w:sz w:val="18"/>
      <w:szCs w:val="18"/>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8F7DD8"/>
    <w:pPr>
      <w:ind w:left="720"/>
      <w:contextualSpacing/>
    </w:pPr>
  </w:style>
  <w:style w:type="paragraph" w:customStyle="1" w:styleId="RAN4H2">
    <w:name w:val="RAN4 H2"/>
    <w:basedOn w:val="Heading2"/>
    <w:next w:val="Normal"/>
    <w:link w:val="RAN4H2Char"/>
    <w:qFormat/>
    <w:rsid w:val="008F7DD8"/>
    <w:pPr>
      <w:numPr>
        <w:ilvl w:val="1"/>
        <w:numId w:val="2"/>
      </w:numPr>
      <w:spacing w:before="180" w:after="180" w:line="240" w:lineRule="auto"/>
    </w:pPr>
    <w:rPr>
      <w:rFonts w:ascii="Arial" w:eastAsia="Times New Roman" w:hAnsi="Arial" w:cs="Times New Roman"/>
      <w:sz w:val="32"/>
      <w:szCs w:val="20"/>
    </w:rPr>
  </w:style>
  <w:style w:type="paragraph" w:customStyle="1" w:styleId="RAN4H1">
    <w:name w:val="RAN4 H1"/>
    <w:basedOn w:val="Normal"/>
    <w:next w:val="Normal"/>
    <w:link w:val="RAN4H1Char"/>
    <w:qFormat/>
    <w:rsid w:val="008F7DD8"/>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8F7DD8"/>
    <w:rPr>
      <w:rFonts w:ascii="Arial" w:eastAsia="Times New Roman" w:hAnsi="Arial" w:cs="Times New Roman"/>
      <w:color w:val="2F5496" w:themeColor="accent1" w:themeShade="BF"/>
      <w:sz w:val="32"/>
      <w:szCs w:val="20"/>
      <w:lang w:eastAsia="en-US"/>
    </w:rPr>
  </w:style>
  <w:style w:type="character" w:customStyle="1" w:styleId="RAN4H1Char">
    <w:name w:val="RAN4 H1 Char"/>
    <w:basedOn w:val="DefaultParagraphFont"/>
    <w:link w:val="RAN4H1"/>
    <w:rsid w:val="008F7DD8"/>
    <w:rPr>
      <w:rFonts w:ascii="Arial" w:eastAsia="SimSun" w:hAnsi="Arial" w:cs="Times New Roman"/>
      <w:sz w:val="36"/>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rsid w:val="008F7DD8"/>
    <w:rPr>
      <w:rFonts w:ascii="Times New Roman" w:eastAsiaTheme="minorHAnsi" w:hAnsi="Times New Roman"/>
      <w:sz w:val="20"/>
      <w:lang w:eastAsia="en-US"/>
    </w:rPr>
  </w:style>
  <w:style w:type="paragraph" w:customStyle="1" w:styleId="RAN4proposal">
    <w:name w:val="RAN4 proposal"/>
    <w:basedOn w:val="Caption"/>
    <w:next w:val="Normal"/>
    <w:link w:val="RAN4proposalChar"/>
    <w:qFormat/>
    <w:rsid w:val="008F7DD8"/>
    <w:pPr>
      <w:numPr>
        <w:numId w:val="1"/>
      </w:numPr>
      <w:ind w:left="0" w:firstLine="0"/>
    </w:pPr>
    <w:rPr>
      <w:b/>
      <w:i w:val="0"/>
      <w:color w:val="auto"/>
      <w:sz w:val="20"/>
    </w:rPr>
  </w:style>
  <w:style w:type="character" w:customStyle="1" w:styleId="RAN4proposalChar">
    <w:name w:val="RAN4 proposal Char"/>
    <w:basedOn w:val="DefaultParagraphFont"/>
    <w:link w:val="RAN4proposal"/>
    <w:rsid w:val="008F7DD8"/>
    <w:rPr>
      <w:rFonts w:ascii="Times New Roman" w:eastAsiaTheme="minorHAnsi" w:hAnsi="Times New Roman"/>
      <w:b/>
      <w:iCs/>
      <w:sz w:val="20"/>
      <w:szCs w:val="18"/>
      <w:lang w:eastAsia="en-US"/>
    </w:rPr>
  </w:style>
  <w:style w:type="paragraph" w:customStyle="1" w:styleId="RAN4H3">
    <w:name w:val="RAN4 H3"/>
    <w:basedOn w:val="Normal"/>
    <w:qFormat/>
    <w:rsid w:val="008F7DD8"/>
    <w:pPr>
      <w:numPr>
        <w:ilvl w:val="2"/>
        <w:numId w:val="2"/>
      </w:numPr>
    </w:pPr>
    <w:rPr>
      <w:rFonts w:ascii="Arial" w:hAnsi="Arial" w:cs="Arial"/>
      <w:sz w:val="24"/>
    </w:rPr>
  </w:style>
  <w:style w:type="character" w:styleId="CommentReference">
    <w:name w:val="annotation reference"/>
    <w:uiPriority w:val="99"/>
    <w:semiHidden/>
    <w:rsid w:val="008F7DD8"/>
    <w:rPr>
      <w:sz w:val="16"/>
      <w:szCs w:val="16"/>
    </w:rPr>
  </w:style>
  <w:style w:type="paragraph" w:styleId="CommentText">
    <w:name w:val="annotation text"/>
    <w:basedOn w:val="Normal"/>
    <w:link w:val="CommentTextChar"/>
    <w:uiPriority w:val="99"/>
    <w:semiHidden/>
    <w:rsid w:val="008F7DD8"/>
    <w:pPr>
      <w:overflowPunct w:val="0"/>
      <w:autoSpaceDE w:val="0"/>
      <w:autoSpaceDN w:val="0"/>
      <w:adjustRightInd w:val="0"/>
      <w:spacing w:after="180" w:line="240" w:lineRule="auto"/>
      <w:textAlignment w:val="baseline"/>
    </w:pPr>
    <w:rPr>
      <w:rFonts w:eastAsia="SimSun" w:cs="Times New Roman"/>
      <w:szCs w:val="20"/>
      <w:lang w:val="en-GB" w:eastAsia="en-GB"/>
    </w:rPr>
  </w:style>
  <w:style w:type="character" w:customStyle="1" w:styleId="CommentTextChar">
    <w:name w:val="Comment Text Char"/>
    <w:basedOn w:val="DefaultParagraphFont"/>
    <w:link w:val="CommentText"/>
    <w:uiPriority w:val="99"/>
    <w:semiHidden/>
    <w:rsid w:val="008F7DD8"/>
    <w:rPr>
      <w:rFonts w:ascii="Times New Roman" w:eastAsia="SimSun" w:hAnsi="Times New Roman" w:cs="Times New Roman"/>
      <w:sz w:val="20"/>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8F7DD8"/>
    <w:pPr>
      <w:tabs>
        <w:tab w:val="center" w:pos="4680"/>
        <w:tab w:val="right" w:pos="936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F7DD8"/>
    <w:rPr>
      <w:rFonts w:ascii="Times New Roman" w:eastAsiaTheme="minorHAnsi" w:hAnsi="Times New Roman"/>
      <w:sz w:val="20"/>
      <w:lang w:eastAsia="en-US"/>
    </w:rPr>
  </w:style>
  <w:style w:type="character" w:styleId="Emphasis">
    <w:name w:val="Emphasis"/>
    <w:basedOn w:val="DefaultParagraphFont"/>
    <w:uiPriority w:val="20"/>
    <w:qFormat/>
    <w:rsid w:val="008F7DD8"/>
    <w:rPr>
      <w:i/>
      <w:iCs/>
    </w:rPr>
  </w:style>
  <w:style w:type="character" w:styleId="Mention">
    <w:name w:val="Mention"/>
    <w:basedOn w:val="DefaultParagraphFont"/>
    <w:uiPriority w:val="99"/>
    <w:unhideWhenUsed/>
    <w:rsid w:val="008F7DD8"/>
    <w:rPr>
      <w:color w:val="2B579A"/>
      <w:shd w:val="clear" w:color="auto" w:fill="E1DFDD"/>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semiHidden/>
    <w:locked/>
    <w:rsid w:val="008F7DD8"/>
    <w:rPr>
      <w:rFonts w:ascii="Times New Roman" w:eastAsia="MS Mincho" w:hAnsi="Times New Roman" w:cs="Times New Roman"/>
      <w:sz w:val="20"/>
      <w:szCs w:val="24"/>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semiHidden/>
    <w:unhideWhenUsed/>
    <w:rsid w:val="008F7DD8"/>
    <w:pPr>
      <w:spacing w:after="120" w:line="240" w:lineRule="auto"/>
      <w:jc w:val="both"/>
    </w:pPr>
    <w:rPr>
      <w:rFonts w:eastAsia="MS Mincho" w:cs="Times New Roman"/>
      <w:szCs w:val="24"/>
      <w:lang w:eastAsia="x-none"/>
    </w:rPr>
  </w:style>
  <w:style w:type="character" w:customStyle="1" w:styleId="BodyTextChar1">
    <w:name w:val="Body Text Char1"/>
    <w:basedOn w:val="DefaultParagraphFont"/>
    <w:uiPriority w:val="99"/>
    <w:semiHidden/>
    <w:rsid w:val="008F7DD8"/>
    <w:rPr>
      <w:rFonts w:ascii="Times New Roman" w:eastAsiaTheme="minorHAnsi" w:hAnsi="Times New Roman"/>
      <w:sz w:val="20"/>
      <w:lang w:eastAsia="en-US"/>
    </w:rPr>
  </w:style>
  <w:style w:type="character" w:customStyle="1" w:styleId="Normal9pointspacingChar">
    <w:name w:val="Normal 9 point spacing Char"/>
    <w:link w:val="Normal9pointspacing"/>
    <w:locked/>
    <w:rsid w:val="008F7DD8"/>
    <w:rPr>
      <w:rFonts w:ascii="Times New Roman" w:eastAsia="MS Mincho" w:hAnsi="Times New Roman" w:cs="Times New Roman"/>
      <w:szCs w:val="24"/>
      <w:lang w:val="x-none"/>
    </w:rPr>
  </w:style>
  <w:style w:type="paragraph" w:customStyle="1" w:styleId="Normal9pointspacing">
    <w:name w:val="Normal 9 point spacing"/>
    <w:basedOn w:val="BodyText"/>
    <w:link w:val="Normal9pointspacingChar"/>
    <w:qFormat/>
    <w:rsid w:val="008F7DD8"/>
    <w:pPr>
      <w:spacing w:before="240" w:after="60"/>
    </w:pPr>
    <w:rPr>
      <w:sz w:val="22"/>
      <w:lang w:val="x-none" w:eastAsia="ko-KR"/>
    </w:rPr>
  </w:style>
  <w:style w:type="paragraph" w:customStyle="1" w:styleId="xmsonormal">
    <w:name w:val="x_msonormal"/>
    <w:basedOn w:val="Normal"/>
    <w:uiPriority w:val="99"/>
    <w:rsid w:val="008F7DD8"/>
    <w:pPr>
      <w:spacing w:after="0" w:line="240" w:lineRule="auto"/>
    </w:pPr>
    <w:rPr>
      <w:rFonts w:ascii="Calibri" w:eastAsia="Calibri" w:hAnsi="Calibri" w:cs="Calibri"/>
      <w:sz w:val="22"/>
    </w:rPr>
  </w:style>
  <w:style w:type="character" w:customStyle="1" w:styleId="11Char">
    <w:name w:val="1.1 Char"/>
    <w:link w:val="11"/>
    <w:uiPriority w:val="99"/>
    <w:locked/>
    <w:rsid w:val="008F7DD8"/>
    <w:rPr>
      <w:rFonts w:ascii="Helvetica" w:eastAsia="MS Mincho" w:hAnsi="Helvetica"/>
      <w:b/>
      <w:bCs/>
      <w:iCs/>
      <w:lang w:val="x-none" w:eastAsia="x-none"/>
    </w:rPr>
  </w:style>
  <w:style w:type="paragraph" w:customStyle="1" w:styleId="11">
    <w:name w:val="1.1"/>
    <w:basedOn w:val="Heading2"/>
    <w:link w:val="11Char"/>
    <w:uiPriority w:val="99"/>
    <w:qFormat/>
    <w:rsid w:val="008F7DD8"/>
    <w:pPr>
      <w:keepLines w:val="0"/>
      <w:numPr>
        <w:ilvl w:val="1"/>
        <w:numId w:val="3"/>
      </w:numPr>
      <w:spacing w:before="240" w:after="60" w:line="240" w:lineRule="auto"/>
      <w:contextualSpacing/>
    </w:pPr>
    <w:rPr>
      <w:rFonts w:ascii="Helvetica" w:eastAsia="MS Mincho" w:hAnsi="Helvetica" w:cstheme="minorBidi"/>
      <w:b/>
      <w:bCs/>
      <w:iCs/>
      <w:color w:val="auto"/>
      <w:sz w:val="22"/>
      <w:szCs w:val="22"/>
      <w:lang w:val="x-none" w:eastAsia="x-none"/>
    </w:rPr>
  </w:style>
  <w:style w:type="paragraph" w:customStyle="1" w:styleId="1">
    <w:name w:val="1"/>
    <w:basedOn w:val="Heading1"/>
    <w:uiPriority w:val="99"/>
    <w:qFormat/>
    <w:rsid w:val="008F7DD8"/>
    <w:pPr>
      <w:keepLines w:val="0"/>
      <w:numPr>
        <w:numId w:val="3"/>
      </w:numPr>
      <w:tabs>
        <w:tab w:val="num" w:pos="360"/>
      </w:tabs>
      <w:spacing w:before="360" w:after="180" w:line="240" w:lineRule="auto"/>
      <w:ind w:left="0" w:firstLine="0"/>
    </w:pPr>
    <w:rPr>
      <w:rFonts w:ascii="Helvetica" w:eastAsia="MS Mincho" w:hAnsi="Helvetica" w:cs="Times New Roman"/>
      <w:b/>
      <w:bCs/>
      <w:color w:val="auto"/>
      <w:kern w:val="32"/>
      <w:sz w:val="28"/>
      <w:lang w:val="x-none" w:eastAsia="x-none"/>
    </w:rPr>
  </w:style>
  <w:style w:type="paragraph" w:customStyle="1" w:styleId="Style1">
    <w:name w:val="Style1"/>
    <w:basedOn w:val="11"/>
    <w:uiPriority w:val="99"/>
    <w:qFormat/>
    <w:rsid w:val="008F7DD8"/>
    <w:pPr>
      <w:numPr>
        <w:ilvl w:val="2"/>
      </w:numPr>
      <w:tabs>
        <w:tab w:val="num" w:pos="360"/>
      </w:tabs>
      <w:spacing w:before="120"/>
    </w:pPr>
    <w:rPr>
      <w:rFonts w:ascii="Times New Roman" w:eastAsiaTheme="minorEastAsia" w:hAnsi="Times New Roman"/>
      <w:b w:val="0"/>
    </w:rPr>
  </w:style>
  <w:style w:type="character" w:customStyle="1" w:styleId="Heading2Char">
    <w:name w:val="Heading 2 Char"/>
    <w:basedOn w:val="DefaultParagraphFont"/>
    <w:link w:val="Heading2"/>
    <w:uiPriority w:val="9"/>
    <w:semiHidden/>
    <w:rsid w:val="008F7DD8"/>
    <w:rPr>
      <w:rFonts w:asciiTheme="majorHAnsi" w:eastAsiaTheme="majorEastAsia" w:hAnsiTheme="majorHAnsi" w:cstheme="majorBidi"/>
      <w:color w:val="2F5496" w:themeColor="accent1" w:themeShade="BF"/>
      <w:sz w:val="26"/>
      <w:szCs w:val="26"/>
      <w:lang w:eastAsia="en-US"/>
    </w:rPr>
  </w:style>
  <w:style w:type="paragraph" w:styleId="Caption">
    <w:name w:val="caption"/>
    <w:basedOn w:val="Normal"/>
    <w:next w:val="Normal"/>
    <w:uiPriority w:val="35"/>
    <w:semiHidden/>
    <w:unhideWhenUsed/>
    <w:qFormat/>
    <w:rsid w:val="008F7DD8"/>
    <w:pPr>
      <w:spacing w:after="200" w:line="240" w:lineRule="auto"/>
    </w:pPr>
    <w:rPr>
      <w:i/>
      <w:iCs/>
      <w:color w:val="44546A" w:themeColor="text2"/>
      <w:sz w:val="18"/>
      <w:szCs w:val="18"/>
    </w:rPr>
  </w:style>
  <w:style w:type="character" w:customStyle="1" w:styleId="Heading1Char">
    <w:name w:val="Heading 1 Char"/>
    <w:basedOn w:val="DefaultParagraphFont"/>
    <w:link w:val="Heading1"/>
    <w:uiPriority w:val="9"/>
    <w:rsid w:val="008F7DD8"/>
    <w:rPr>
      <w:rFonts w:asciiTheme="majorHAnsi" w:eastAsiaTheme="majorEastAsia" w:hAnsiTheme="majorHAnsi" w:cstheme="majorBidi"/>
      <w:color w:val="2F5496" w:themeColor="accent1" w:themeShade="BF"/>
      <w:sz w:val="32"/>
      <w:szCs w:val="32"/>
      <w:lang w:eastAsia="en-US"/>
    </w:rPr>
  </w:style>
  <w:style w:type="paragraph" w:styleId="CommentSubject">
    <w:name w:val="annotation subject"/>
    <w:basedOn w:val="CommentText"/>
    <w:next w:val="CommentText"/>
    <w:link w:val="CommentSubjectChar"/>
    <w:uiPriority w:val="99"/>
    <w:semiHidden/>
    <w:unhideWhenUsed/>
    <w:rsid w:val="00122311"/>
    <w:pPr>
      <w:overflowPunct/>
      <w:autoSpaceDE/>
      <w:autoSpaceDN/>
      <w:adjustRightInd/>
      <w:spacing w:after="160"/>
      <w:textAlignment w:val="auto"/>
    </w:pPr>
    <w:rPr>
      <w:rFonts w:eastAsiaTheme="minorHAnsi" w:cstheme="minorBidi"/>
      <w:b/>
      <w:bCs/>
      <w:lang w:val="en-US" w:eastAsia="en-US"/>
    </w:rPr>
  </w:style>
  <w:style w:type="character" w:customStyle="1" w:styleId="CommentSubjectChar">
    <w:name w:val="Comment Subject Char"/>
    <w:basedOn w:val="CommentTextChar"/>
    <w:link w:val="CommentSubject"/>
    <w:uiPriority w:val="99"/>
    <w:semiHidden/>
    <w:rsid w:val="00122311"/>
    <w:rPr>
      <w:rFonts w:ascii="Times New Roman" w:eastAsiaTheme="minorHAnsi" w:hAnsi="Times New Roman" w:cs="Times New Roman"/>
      <w:b/>
      <w:bCs/>
      <w:sz w:val="20"/>
      <w:szCs w:val="20"/>
      <w:lang w:val="en-GB" w:eastAsia="en-US"/>
    </w:rPr>
  </w:style>
  <w:style w:type="character" w:styleId="UnresolvedMention">
    <w:name w:val="Unresolved Mention"/>
    <w:basedOn w:val="DefaultParagraphFont"/>
    <w:uiPriority w:val="99"/>
    <w:unhideWhenUsed/>
    <w:rsid w:val="00122311"/>
    <w:rPr>
      <w:color w:val="605E5C"/>
      <w:shd w:val="clear" w:color="auto" w:fill="E1DFDD"/>
    </w:rPr>
  </w:style>
  <w:style w:type="paragraph" w:customStyle="1" w:styleId="RAN4Observation">
    <w:name w:val="RAN4 Observation"/>
    <w:basedOn w:val="ListParagraph"/>
    <w:next w:val="Normal"/>
    <w:link w:val="RAN4ObservationChar"/>
    <w:rsid w:val="008D3B00"/>
    <w:pPr>
      <w:numPr>
        <w:numId w:val="5"/>
      </w:numPr>
    </w:pPr>
    <w:rPr>
      <w:rFonts w:eastAsia="Calibri" w:cs="Times New Roman"/>
      <w:szCs w:val="20"/>
      <w:lang w:val="en-GB"/>
    </w:rPr>
  </w:style>
  <w:style w:type="character" w:customStyle="1" w:styleId="RAN4ObservationChar">
    <w:name w:val="RAN4 Observation Char"/>
    <w:basedOn w:val="ListParagraphChar"/>
    <w:link w:val="RAN4Observation"/>
    <w:rsid w:val="008D3B00"/>
    <w:rPr>
      <w:rFonts w:ascii="Times New Roman" w:eastAsia="Calibri" w:hAnsi="Times New Roman" w:cs="Times New Roman"/>
      <w:sz w:val="20"/>
      <w:szCs w:val="20"/>
      <w:lang w:val="en-GB" w:eastAsia="en-US"/>
    </w:rPr>
  </w:style>
  <w:style w:type="table" w:styleId="TableGrid">
    <w:name w:val="Table Grid"/>
    <w:basedOn w:val="TableNormal"/>
    <w:uiPriority w:val="39"/>
    <w:rsid w:val="00096D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6639E6"/>
    <w:pPr>
      <w:spacing w:before="100" w:beforeAutospacing="1" w:after="100" w:afterAutospacing="1" w:line="240" w:lineRule="auto"/>
    </w:pPr>
    <w:rPr>
      <w:rFonts w:eastAsia="Times New Roman" w:cs="Times New Roman"/>
      <w:sz w:val="24"/>
      <w:szCs w:val="24"/>
      <w:lang w:eastAsia="ko-KR"/>
    </w:rPr>
  </w:style>
  <w:style w:type="character" w:customStyle="1" w:styleId="normaltextrun">
    <w:name w:val="normaltextrun"/>
    <w:basedOn w:val="DefaultParagraphFont"/>
    <w:rsid w:val="006639E6"/>
  </w:style>
  <w:style w:type="character" w:customStyle="1" w:styleId="eop">
    <w:name w:val="eop"/>
    <w:basedOn w:val="DefaultParagraphFont"/>
    <w:rsid w:val="006639E6"/>
  </w:style>
  <w:style w:type="paragraph" w:customStyle="1" w:styleId="TAH">
    <w:name w:val="TAH"/>
    <w:basedOn w:val="TAC"/>
    <w:link w:val="TAHCar"/>
    <w:uiPriority w:val="99"/>
    <w:qFormat/>
    <w:rsid w:val="00B651AD"/>
    <w:rPr>
      <w:b/>
    </w:rPr>
  </w:style>
  <w:style w:type="paragraph" w:customStyle="1" w:styleId="TAC">
    <w:name w:val="TAC"/>
    <w:basedOn w:val="Normal"/>
    <w:link w:val="TACChar"/>
    <w:qFormat/>
    <w:rsid w:val="00B651AD"/>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B651AD"/>
    <w:rPr>
      <w:rFonts w:ascii="Arial" w:eastAsia="SimSun" w:hAnsi="Arial" w:cs="Times New Roman"/>
      <w:sz w:val="18"/>
      <w:szCs w:val="20"/>
      <w:lang w:val="en-GB" w:eastAsia="en-US"/>
    </w:rPr>
  </w:style>
  <w:style w:type="character" w:customStyle="1" w:styleId="TAHCar">
    <w:name w:val="TAH Car"/>
    <w:link w:val="TAH"/>
    <w:uiPriority w:val="99"/>
    <w:qFormat/>
    <w:rsid w:val="00B651AD"/>
    <w:rPr>
      <w:rFonts w:ascii="Arial" w:eastAsia="SimSun" w:hAnsi="Arial" w:cs="Times New Roman"/>
      <w:b/>
      <w:sz w:val="18"/>
      <w:szCs w:val="20"/>
      <w:lang w:val="en-GB" w:eastAsia="en-US"/>
    </w:rPr>
  </w:style>
  <w:style w:type="paragraph" w:customStyle="1" w:styleId="TH">
    <w:name w:val="TH"/>
    <w:basedOn w:val="Normal"/>
    <w:link w:val="THChar"/>
    <w:qFormat/>
    <w:rsid w:val="00B651AD"/>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B651AD"/>
    <w:rPr>
      <w:rFonts w:ascii="Arial" w:eastAsia="SimSun" w:hAnsi="Arial" w:cs="Times New Roman"/>
      <w:b/>
      <w:sz w:val="20"/>
      <w:szCs w:val="20"/>
      <w:lang w:val="en-GB" w:eastAsia="en-US"/>
    </w:rPr>
  </w:style>
  <w:style w:type="paragraph" w:customStyle="1" w:styleId="B1">
    <w:name w:val="B1"/>
    <w:basedOn w:val="Normal"/>
    <w:link w:val="B1Char"/>
    <w:qFormat/>
    <w:rsid w:val="000054B9"/>
    <w:pPr>
      <w:spacing w:after="180" w:line="240" w:lineRule="auto"/>
      <w:ind w:left="568" w:hanging="284"/>
    </w:pPr>
    <w:rPr>
      <w:rFonts w:eastAsia="SimSun" w:cs="Times New Roman"/>
      <w:szCs w:val="20"/>
      <w:lang w:val="en-GB"/>
    </w:rPr>
  </w:style>
  <w:style w:type="character" w:customStyle="1" w:styleId="B1Char">
    <w:name w:val="B1 Char"/>
    <w:link w:val="B1"/>
    <w:qFormat/>
    <w:rsid w:val="000054B9"/>
    <w:rPr>
      <w:rFonts w:ascii="Times New Roman" w:eastAsia="SimSun" w:hAnsi="Times New Roman" w:cs="Times New Roman"/>
      <w:sz w:val="20"/>
      <w:szCs w:val="20"/>
      <w:lang w:val="en-GB" w:eastAsia="en-US"/>
    </w:rPr>
  </w:style>
  <w:style w:type="paragraph" w:styleId="Footer">
    <w:name w:val="footer"/>
    <w:basedOn w:val="Normal"/>
    <w:link w:val="FooterChar"/>
    <w:uiPriority w:val="99"/>
    <w:semiHidden/>
    <w:unhideWhenUsed/>
    <w:rsid w:val="001B505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B505A"/>
    <w:rPr>
      <w:rFonts w:ascii="Times New Roman" w:eastAsiaTheme="minorHAnsi" w:hAnsi="Times New Roman"/>
      <w:sz w:val="20"/>
      <w:lang w:eastAsia="en-US"/>
    </w:rPr>
  </w:style>
  <w:style w:type="paragraph" w:styleId="Date">
    <w:name w:val="Date"/>
    <w:basedOn w:val="Normal"/>
    <w:next w:val="Normal"/>
    <w:link w:val="DateChar"/>
    <w:uiPriority w:val="99"/>
    <w:semiHidden/>
    <w:unhideWhenUsed/>
    <w:rsid w:val="005D42AB"/>
  </w:style>
  <w:style w:type="character" w:customStyle="1" w:styleId="DateChar">
    <w:name w:val="Date Char"/>
    <w:basedOn w:val="DefaultParagraphFont"/>
    <w:link w:val="Date"/>
    <w:uiPriority w:val="99"/>
    <w:semiHidden/>
    <w:rsid w:val="005D42AB"/>
    <w:rPr>
      <w:rFonts w:ascii="Times New Roman" w:eastAsiaTheme="minorHAnsi" w:hAnsi="Times New Roman"/>
      <w:sz w:val="20"/>
      <w:lang w:eastAsia="en-US"/>
    </w:rPr>
  </w:style>
  <w:style w:type="character" w:customStyle="1" w:styleId="apple-converted-space">
    <w:name w:val="apple-converted-space"/>
    <w:qFormat/>
    <w:rsid w:val="00AE5778"/>
  </w:style>
  <w:style w:type="paragraph" w:customStyle="1" w:styleId="00BodyText">
    <w:name w:val="00 BodyText"/>
    <w:basedOn w:val="Normal"/>
    <w:rsid w:val="00FE245E"/>
    <w:pPr>
      <w:overflowPunct w:val="0"/>
      <w:autoSpaceDE w:val="0"/>
      <w:autoSpaceDN w:val="0"/>
      <w:adjustRightInd w:val="0"/>
      <w:spacing w:after="220" w:line="240" w:lineRule="auto"/>
      <w:textAlignment w:val="baseline"/>
    </w:pPr>
    <w:rPr>
      <w:rFonts w:ascii="Arial" w:eastAsia="Times New Roman" w:hAnsi="Arial" w:cs="Times New Roman"/>
      <w:sz w:val="22"/>
      <w:szCs w:val="20"/>
    </w:rPr>
  </w:style>
  <w:style w:type="paragraph" w:customStyle="1" w:styleId="Doc-text2">
    <w:name w:val="Doc-text2"/>
    <w:basedOn w:val="Normal"/>
    <w:link w:val="Doc-text2Char"/>
    <w:qFormat/>
    <w:rsid w:val="00EC0EF2"/>
    <w:pPr>
      <w:tabs>
        <w:tab w:val="left" w:pos="1622"/>
      </w:tabs>
      <w:spacing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qFormat/>
    <w:rsid w:val="00EC0EF2"/>
    <w:rPr>
      <w:rFonts w:ascii="Arial" w:eastAsia="MS Mincho" w:hAnsi="Arial" w:cs="Times New Roman"/>
      <w:sz w:val="20"/>
      <w:szCs w:val="24"/>
      <w:lang w:val="en-GB" w:eastAsia="en-GB"/>
    </w:rPr>
  </w:style>
  <w:style w:type="character" w:styleId="Strong">
    <w:name w:val="Strong"/>
    <w:basedOn w:val="DefaultParagraphFont"/>
    <w:uiPriority w:val="22"/>
    <w:qFormat/>
    <w:rsid w:val="005C37FD"/>
    <w:rPr>
      <w:b/>
      <w:bCs/>
    </w:rPr>
  </w:style>
  <w:style w:type="paragraph" w:styleId="Title">
    <w:name w:val="Title"/>
    <w:basedOn w:val="Normal"/>
    <w:next w:val="Normal"/>
    <w:link w:val="TitleChar"/>
    <w:uiPriority w:val="10"/>
    <w:qFormat/>
    <w:rsid w:val="004C3D17"/>
    <w:pPr>
      <w:spacing w:after="0" w:line="240" w:lineRule="auto"/>
      <w:contextualSpacing/>
    </w:pPr>
    <w:rPr>
      <w:rFonts w:asciiTheme="majorHAnsi" w:eastAsiaTheme="majorEastAsia" w:hAnsiTheme="majorHAnsi" w:cstheme="majorBidi"/>
      <w:spacing w:val="-10"/>
      <w:sz w:val="56"/>
      <w:szCs w:val="56"/>
      <w:lang w:eastAsia="ko-KR"/>
    </w:rPr>
  </w:style>
  <w:style w:type="character" w:customStyle="1" w:styleId="TitleChar">
    <w:name w:val="Title Char"/>
    <w:basedOn w:val="DefaultParagraphFont"/>
    <w:link w:val="Title"/>
    <w:uiPriority w:val="10"/>
    <w:qFormat/>
    <w:rsid w:val="004C3D17"/>
    <w:rPr>
      <w:rFonts w:asciiTheme="majorHAnsi" w:eastAsiaTheme="majorEastAsia" w:hAnsiTheme="majorHAnsi" w:cstheme="majorBidi"/>
      <w:spacing w:val="-10"/>
      <w:sz w:val="56"/>
      <w:szCs w:val="56"/>
    </w:rPr>
  </w:style>
  <w:style w:type="character" w:customStyle="1" w:styleId="0MaintextChar">
    <w:name w:val="0 Main text Char"/>
    <w:link w:val="0Maintext"/>
    <w:locked/>
    <w:rsid w:val="004D7983"/>
    <w:rPr>
      <w:lang w:eastAsia="en-US"/>
    </w:rPr>
  </w:style>
  <w:style w:type="paragraph" w:customStyle="1" w:styleId="0Maintext">
    <w:name w:val="0 Main text"/>
    <w:basedOn w:val="Normal"/>
    <w:link w:val="0MaintextChar"/>
    <w:qFormat/>
    <w:rsid w:val="004D7983"/>
    <w:pPr>
      <w:spacing w:after="0" w:line="240" w:lineRule="auto"/>
      <w:jc w:val="both"/>
    </w:pPr>
    <w:rPr>
      <w:rFonts w:asciiTheme="minorHAnsi" w:eastAsiaTheme="minorEastAsia" w:hAnsiTheme="minorHAnsi"/>
      <w:sz w:val="22"/>
    </w:rPr>
  </w:style>
  <w:style w:type="character" w:customStyle="1" w:styleId="Heading4Char">
    <w:name w:val="Heading 4 Char"/>
    <w:basedOn w:val="DefaultParagraphFont"/>
    <w:link w:val="Heading4"/>
    <w:uiPriority w:val="9"/>
    <w:semiHidden/>
    <w:rsid w:val="00D930A5"/>
    <w:rPr>
      <w:rFonts w:asciiTheme="majorHAnsi" w:eastAsiaTheme="majorEastAsia" w:hAnsiTheme="majorHAnsi" w:cstheme="majorBidi"/>
      <w:i/>
      <w:iCs/>
      <w:color w:val="2F5496" w:themeColor="accent1" w:themeShade="BF"/>
      <w:sz w:val="20"/>
      <w:lang w:eastAsia="en-US"/>
    </w:rPr>
  </w:style>
  <w:style w:type="paragraph" w:styleId="NormalWeb">
    <w:name w:val="Normal (Web)"/>
    <w:basedOn w:val="Normal"/>
    <w:uiPriority w:val="99"/>
    <w:semiHidden/>
    <w:unhideWhenUsed/>
    <w:rsid w:val="001A07FB"/>
    <w:pPr>
      <w:spacing w:before="100" w:beforeAutospacing="1" w:after="100" w:afterAutospacing="1" w:line="240" w:lineRule="auto"/>
    </w:pPr>
    <w:rPr>
      <w:rFonts w:eastAsia="Times New Roman" w:cs="Times New Roman"/>
      <w:sz w:val="24"/>
      <w:szCs w:val="24"/>
      <w:lang w:eastAsia="ko-KR"/>
    </w:rPr>
  </w:style>
  <w:style w:type="character" w:customStyle="1" w:styleId="CRCoverPageChar">
    <w:name w:val="CR Cover Page Char"/>
    <w:link w:val="CRCoverPage"/>
    <w:qFormat/>
    <w:locked/>
    <w:rsid w:val="00F12611"/>
    <w:rPr>
      <w:rFonts w:ascii="Arial" w:eastAsia="Times New Roman" w:hAnsi="Arial" w:cs="Times New Roman"/>
      <w:sz w:val="20"/>
      <w:szCs w:val="20"/>
      <w:lang w:val="en-GB" w:eastAsia="en-US"/>
    </w:rPr>
  </w:style>
  <w:style w:type="paragraph" w:customStyle="1" w:styleId="CRCoverPage">
    <w:name w:val="CR Cover Page"/>
    <w:link w:val="CRCoverPageChar"/>
    <w:qFormat/>
    <w:rsid w:val="00F12611"/>
    <w:pPr>
      <w:spacing w:after="120" w:line="240" w:lineRule="auto"/>
    </w:pPr>
    <w:rPr>
      <w:rFonts w:ascii="Arial" w:eastAsia="Times New Roman" w:hAnsi="Arial" w:cs="Times New Roman"/>
      <w:sz w:val="20"/>
      <w:szCs w:val="20"/>
      <w:lang w:val="en-GB" w:eastAsia="en-US"/>
    </w:rPr>
  </w:style>
  <w:style w:type="paragraph" w:customStyle="1" w:styleId="B2">
    <w:name w:val="B2"/>
    <w:basedOn w:val="List2"/>
    <w:link w:val="B2Char"/>
    <w:qFormat/>
    <w:rsid w:val="00475804"/>
    <w:pPr>
      <w:spacing w:after="180" w:line="240" w:lineRule="auto"/>
      <w:ind w:left="851" w:hanging="284"/>
      <w:contextualSpacing w:val="0"/>
    </w:pPr>
    <w:rPr>
      <w:rFonts w:eastAsia="Times New Roman" w:cs="Times New Roman"/>
      <w:szCs w:val="20"/>
      <w:lang w:val="en-GB"/>
    </w:rPr>
  </w:style>
  <w:style w:type="character" w:customStyle="1" w:styleId="B2Char">
    <w:name w:val="B2 Char"/>
    <w:link w:val="B2"/>
    <w:qFormat/>
    <w:rsid w:val="00475804"/>
    <w:rPr>
      <w:rFonts w:ascii="Times New Roman" w:eastAsia="Times New Roman" w:hAnsi="Times New Roman" w:cs="Times New Roman"/>
      <w:sz w:val="20"/>
      <w:szCs w:val="20"/>
      <w:lang w:val="en-GB" w:eastAsia="en-US"/>
    </w:rPr>
  </w:style>
  <w:style w:type="paragraph" w:styleId="List2">
    <w:name w:val="List 2"/>
    <w:basedOn w:val="Normal"/>
    <w:uiPriority w:val="99"/>
    <w:semiHidden/>
    <w:unhideWhenUsed/>
    <w:rsid w:val="00475804"/>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271271">
      <w:bodyDiv w:val="1"/>
      <w:marLeft w:val="0"/>
      <w:marRight w:val="0"/>
      <w:marTop w:val="0"/>
      <w:marBottom w:val="0"/>
      <w:divBdr>
        <w:top w:val="none" w:sz="0" w:space="0" w:color="auto"/>
        <w:left w:val="none" w:sz="0" w:space="0" w:color="auto"/>
        <w:bottom w:val="none" w:sz="0" w:space="0" w:color="auto"/>
        <w:right w:val="none" w:sz="0" w:space="0" w:color="auto"/>
      </w:divBdr>
    </w:div>
    <w:div w:id="320888148">
      <w:bodyDiv w:val="1"/>
      <w:marLeft w:val="0"/>
      <w:marRight w:val="0"/>
      <w:marTop w:val="0"/>
      <w:marBottom w:val="0"/>
      <w:divBdr>
        <w:top w:val="none" w:sz="0" w:space="0" w:color="auto"/>
        <w:left w:val="none" w:sz="0" w:space="0" w:color="auto"/>
        <w:bottom w:val="none" w:sz="0" w:space="0" w:color="auto"/>
        <w:right w:val="none" w:sz="0" w:space="0" w:color="auto"/>
      </w:divBdr>
      <w:divsChild>
        <w:div w:id="249855726">
          <w:marLeft w:val="1080"/>
          <w:marRight w:val="0"/>
          <w:marTop w:val="100"/>
          <w:marBottom w:val="0"/>
          <w:divBdr>
            <w:top w:val="none" w:sz="0" w:space="0" w:color="auto"/>
            <w:left w:val="none" w:sz="0" w:space="0" w:color="auto"/>
            <w:bottom w:val="none" w:sz="0" w:space="0" w:color="auto"/>
            <w:right w:val="none" w:sz="0" w:space="0" w:color="auto"/>
          </w:divBdr>
        </w:div>
        <w:div w:id="334261179">
          <w:marLeft w:val="1800"/>
          <w:marRight w:val="0"/>
          <w:marTop w:val="100"/>
          <w:marBottom w:val="0"/>
          <w:divBdr>
            <w:top w:val="none" w:sz="0" w:space="0" w:color="auto"/>
            <w:left w:val="none" w:sz="0" w:space="0" w:color="auto"/>
            <w:bottom w:val="none" w:sz="0" w:space="0" w:color="auto"/>
            <w:right w:val="none" w:sz="0" w:space="0" w:color="auto"/>
          </w:divBdr>
        </w:div>
        <w:div w:id="454100193">
          <w:marLeft w:val="1800"/>
          <w:marRight w:val="0"/>
          <w:marTop w:val="100"/>
          <w:marBottom w:val="0"/>
          <w:divBdr>
            <w:top w:val="none" w:sz="0" w:space="0" w:color="auto"/>
            <w:left w:val="none" w:sz="0" w:space="0" w:color="auto"/>
            <w:bottom w:val="none" w:sz="0" w:space="0" w:color="auto"/>
            <w:right w:val="none" w:sz="0" w:space="0" w:color="auto"/>
          </w:divBdr>
        </w:div>
        <w:div w:id="555550678">
          <w:marLeft w:val="1800"/>
          <w:marRight w:val="0"/>
          <w:marTop w:val="100"/>
          <w:marBottom w:val="0"/>
          <w:divBdr>
            <w:top w:val="none" w:sz="0" w:space="0" w:color="auto"/>
            <w:left w:val="none" w:sz="0" w:space="0" w:color="auto"/>
            <w:bottom w:val="none" w:sz="0" w:space="0" w:color="auto"/>
            <w:right w:val="none" w:sz="0" w:space="0" w:color="auto"/>
          </w:divBdr>
        </w:div>
        <w:div w:id="1504278921">
          <w:marLeft w:val="360"/>
          <w:marRight w:val="0"/>
          <w:marTop w:val="200"/>
          <w:marBottom w:val="0"/>
          <w:divBdr>
            <w:top w:val="none" w:sz="0" w:space="0" w:color="auto"/>
            <w:left w:val="none" w:sz="0" w:space="0" w:color="auto"/>
            <w:bottom w:val="none" w:sz="0" w:space="0" w:color="auto"/>
            <w:right w:val="none" w:sz="0" w:space="0" w:color="auto"/>
          </w:divBdr>
        </w:div>
        <w:div w:id="1611737652">
          <w:marLeft w:val="1080"/>
          <w:marRight w:val="0"/>
          <w:marTop w:val="100"/>
          <w:marBottom w:val="0"/>
          <w:divBdr>
            <w:top w:val="none" w:sz="0" w:space="0" w:color="auto"/>
            <w:left w:val="none" w:sz="0" w:space="0" w:color="auto"/>
            <w:bottom w:val="none" w:sz="0" w:space="0" w:color="auto"/>
            <w:right w:val="none" w:sz="0" w:space="0" w:color="auto"/>
          </w:divBdr>
        </w:div>
      </w:divsChild>
    </w:div>
    <w:div w:id="397486046">
      <w:bodyDiv w:val="1"/>
      <w:marLeft w:val="0"/>
      <w:marRight w:val="0"/>
      <w:marTop w:val="0"/>
      <w:marBottom w:val="0"/>
      <w:divBdr>
        <w:top w:val="none" w:sz="0" w:space="0" w:color="auto"/>
        <w:left w:val="none" w:sz="0" w:space="0" w:color="auto"/>
        <w:bottom w:val="none" w:sz="0" w:space="0" w:color="auto"/>
        <w:right w:val="none" w:sz="0" w:space="0" w:color="auto"/>
      </w:divBdr>
      <w:divsChild>
        <w:div w:id="211037314">
          <w:marLeft w:val="1166"/>
          <w:marRight w:val="0"/>
          <w:marTop w:val="0"/>
          <w:marBottom w:val="120"/>
          <w:divBdr>
            <w:top w:val="none" w:sz="0" w:space="0" w:color="auto"/>
            <w:left w:val="none" w:sz="0" w:space="0" w:color="auto"/>
            <w:bottom w:val="none" w:sz="0" w:space="0" w:color="auto"/>
            <w:right w:val="none" w:sz="0" w:space="0" w:color="auto"/>
          </w:divBdr>
        </w:div>
        <w:div w:id="987831170">
          <w:marLeft w:val="547"/>
          <w:marRight w:val="0"/>
          <w:marTop w:val="0"/>
          <w:marBottom w:val="120"/>
          <w:divBdr>
            <w:top w:val="none" w:sz="0" w:space="0" w:color="auto"/>
            <w:left w:val="none" w:sz="0" w:space="0" w:color="auto"/>
            <w:bottom w:val="none" w:sz="0" w:space="0" w:color="auto"/>
            <w:right w:val="none" w:sz="0" w:space="0" w:color="auto"/>
          </w:divBdr>
        </w:div>
      </w:divsChild>
    </w:div>
    <w:div w:id="409277119">
      <w:bodyDiv w:val="1"/>
      <w:marLeft w:val="0"/>
      <w:marRight w:val="0"/>
      <w:marTop w:val="0"/>
      <w:marBottom w:val="0"/>
      <w:divBdr>
        <w:top w:val="none" w:sz="0" w:space="0" w:color="auto"/>
        <w:left w:val="none" w:sz="0" w:space="0" w:color="auto"/>
        <w:bottom w:val="none" w:sz="0" w:space="0" w:color="auto"/>
        <w:right w:val="none" w:sz="0" w:space="0" w:color="auto"/>
      </w:divBdr>
      <w:divsChild>
        <w:div w:id="938678738">
          <w:marLeft w:val="547"/>
          <w:marRight w:val="0"/>
          <w:marTop w:val="0"/>
          <w:marBottom w:val="0"/>
          <w:divBdr>
            <w:top w:val="none" w:sz="0" w:space="0" w:color="auto"/>
            <w:left w:val="none" w:sz="0" w:space="0" w:color="auto"/>
            <w:bottom w:val="none" w:sz="0" w:space="0" w:color="auto"/>
            <w:right w:val="none" w:sz="0" w:space="0" w:color="auto"/>
          </w:divBdr>
        </w:div>
        <w:div w:id="1259214794">
          <w:marLeft w:val="1166"/>
          <w:marRight w:val="0"/>
          <w:marTop w:val="0"/>
          <w:marBottom w:val="0"/>
          <w:divBdr>
            <w:top w:val="none" w:sz="0" w:space="0" w:color="auto"/>
            <w:left w:val="none" w:sz="0" w:space="0" w:color="auto"/>
            <w:bottom w:val="none" w:sz="0" w:space="0" w:color="auto"/>
            <w:right w:val="none" w:sz="0" w:space="0" w:color="auto"/>
          </w:divBdr>
        </w:div>
        <w:div w:id="1344556172">
          <w:marLeft w:val="547"/>
          <w:marRight w:val="0"/>
          <w:marTop w:val="0"/>
          <w:marBottom w:val="0"/>
          <w:divBdr>
            <w:top w:val="none" w:sz="0" w:space="0" w:color="auto"/>
            <w:left w:val="none" w:sz="0" w:space="0" w:color="auto"/>
            <w:bottom w:val="none" w:sz="0" w:space="0" w:color="auto"/>
            <w:right w:val="none" w:sz="0" w:space="0" w:color="auto"/>
          </w:divBdr>
        </w:div>
        <w:div w:id="1639066066">
          <w:marLeft w:val="1166"/>
          <w:marRight w:val="0"/>
          <w:marTop w:val="0"/>
          <w:marBottom w:val="0"/>
          <w:divBdr>
            <w:top w:val="none" w:sz="0" w:space="0" w:color="auto"/>
            <w:left w:val="none" w:sz="0" w:space="0" w:color="auto"/>
            <w:bottom w:val="none" w:sz="0" w:space="0" w:color="auto"/>
            <w:right w:val="none" w:sz="0" w:space="0" w:color="auto"/>
          </w:divBdr>
        </w:div>
        <w:div w:id="1834375595">
          <w:marLeft w:val="547"/>
          <w:marRight w:val="0"/>
          <w:marTop w:val="0"/>
          <w:marBottom w:val="0"/>
          <w:divBdr>
            <w:top w:val="none" w:sz="0" w:space="0" w:color="auto"/>
            <w:left w:val="none" w:sz="0" w:space="0" w:color="auto"/>
            <w:bottom w:val="none" w:sz="0" w:space="0" w:color="auto"/>
            <w:right w:val="none" w:sz="0" w:space="0" w:color="auto"/>
          </w:divBdr>
        </w:div>
      </w:divsChild>
    </w:div>
    <w:div w:id="413403062">
      <w:bodyDiv w:val="1"/>
      <w:marLeft w:val="0"/>
      <w:marRight w:val="0"/>
      <w:marTop w:val="0"/>
      <w:marBottom w:val="0"/>
      <w:divBdr>
        <w:top w:val="none" w:sz="0" w:space="0" w:color="auto"/>
        <w:left w:val="none" w:sz="0" w:space="0" w:color="auto"/>
        <w:bottom w:val="none" w:sz="0" w:space="0" w:color="auto"/>
        <w:right w:val="none" w:sz="0" w:space="0" w:color="auto"/>
      </w:divBdr>
      <w:divsChild>
        <w:div w:id="293684356">
          <w:marLeft w:val="0"/>
          <w:marRight w:val="0"/>
          <w:marTop w:val="0"/>
          <w:marBottom w:val="0"/>
          <w:divBdr>
            <w:top w:val="none" w:sz="0" w:space="0" w:color="auto"/>
            <w:left w:val="none" w:sz="0" w:space="0" w:color="auto"/>
            <w:bottom w:val="none" w:sz="0" w:space="0" w:color="auto"/>
            <w:right w:val="none" w:sz="0" w:space="0" w:color="auto"/>
          </w:divBdr>
        </w:div>
        <w:div w:id="446896884">
          <w:marLeft w:val="0"/>
          <w:marRight w:val="0"/>
          <w:marTop w:val="0"/>
          <w:marBottom w:val="0"/>
          <w:divBdr>
            <w:top w:val="none" w:sz="0" w:space="0" w:color="auto"/>
            <w:left w:val="none" w:sz="0" w:space="0" w:color="auto"/>
            <w:bottom w:val="none" w:sz="0" w:space="0" w:color="auto"/>
            <w:right w:val="none" w:sz="0" w:space="0" w:color="auto"/>
          </w:divBdr>
        </w:div>
      </w:divsChild>
    </w:div>
    <w:div w:id="443773937">
      <w:bodyDiv w:val="1"/>
      <w:marLeft w:val="0"/>
      <w:marRight w:val="0"/>
      <w:marTop w:val="0"/>
      <w:marBottom w:val="0"/>
      <w:divBdr>
        <w:top w:val="none" w:sz="0" w:space="0" w:color="auto"/>
        <w:left w:val="none" w:sz="0" w:space="0" w:color="auto"/>
        <w:bottom w:val="none" w:sz="0" w:space="0" w:color="auto"/>
        <w:right w:val="none" w:sz="0" w:space="0" w:color="auto"/>
      </w:divBdr>
      <w:divsChild>
        <w:div w:id="1262254234">
          <w:marLeft w:val="0"/>
          <w:marRight w:val="0"/>
          <w:marTop w:val="0"/>
          <w:marBottom w:val="0"/>
          <w:divBdr>
            <w:top w:val="none" w:sz="0" w:space="0" w:color="auto"/>
            <w:left w:val="none" w:sz="0" w:space="0" w:color="auto"/>
            <w:bottom w:val="none" w:sz="0" w:space="0" w:color="auto"/>
            <w:right w:val="none" w:sz="0" w:space="0" w:color="auto"/>
          </w:divBdr>
        </w:div>
        <w:div w:id="1993831214">
          <w:marLeft w:val="0"/>
          <w:marRight w:val="0"/>
          <w:marTop w:val="0"/>
          <w:marBottom w:val="0"/>
          <w:divBdr>
            <w:top w:val="none" w:sz="0" w:space="0" w:color="auto"/>
            <w:left w:val="none" w:sz="0" w:space="0" w:color="auto"/>
            <w:bottom w:val="none" w:sz="0" w:space="0" w:color="auto"/>
            <w:right w:val="none" w:sz="0" w:space="0" w:color="auto"/>
          </w:divBdr>
        </w:div>
      </w:divsChild>
    </w:div>
    <w:div w:id="527109627">
      <w:bodyDiv w:val="1"/>
      <w:marLeft w:val="0"/>
      <w:marRight w:val="0"/>
      <w:marTop w:val="0"/>
      <w:marBottom w:val="0"/>
      <w:divBdr>
        <w:top w:val="none" w:sz="0" w:space="0" w:color="auto"/>
        <w:left w:val="none" w:sz="0" w:space="0" w:color="auto"/>
        <w:bottom w:val="none" w:sz="0" w:space="0" w:color="auto"/>
        <w:right w:val="none" w:sz="0" w:space="0" w:color="auto"/>
      </w:divBdr>
    </w:div>
    <w:div w:id="536509644">
      <w:bodyDiv w:val="1"/>
      <w:marLeft w:val="0"/>
      <w:marRight w:val="0"/>
      <w:marTop w:val="0"/>
      <w:marBottom w:val="0"/>
      <w:divBdr>
        <w:top w:val="none" w:sz="0" w:space="0" w:color="auto"/>
        <w:left w:val="none" w:sz="0" w:space="0" w:color="auto"/>
        <w:bottom w:val="none" w:sz="0" w:space="0" w:color="auto"/>
        <w:right w:val="none" w:sz="0" w:space="0" w:color="auto"/>
      </w:divBdr>
    </w:div>
    <w:div w:id="572087314">
      <w:bodyDiv w:val="1"/>
      <w:marLeft w:val="0"/>
      <w:marRight w:val="0"/>
      <w:marTop w:val="0"/>
      <w:marBottom w:val="0"/>
      <w:divBdr>
        <w:top w:val="none" w:sz="0" w:space="0" w:color="auto"/>
        <w:left w:val="none" w:sz="0" w:space="0" w:color="auto"/>
        <w:bottom w:val="none" w:sz="0" w:space="0" w:color="auto"/>
        <w:right w:val="none" w:sz="0" w:space="0" w:color="auto"/>
      </w:divBdr>
    </w:div>
    <w:div w:id="603466945">
      <w:bodyDiv w:val="1"/>
      <w:marLeft w:val="0"/>
      <w:marRight w:val="0"/>
      <w:marTop w:val="0"/>
      <w:marBottom w:val="0"/>
      <w:divBdr>
        <w:top w:val="none" w:sz="0" w:space="0" w:color="auto"/>
        <w:left w:val="none" w:sz="0" w:space="0" w:color="auto"/>
        <w:bottom w:val="none" w:sz="0" w:space="0" w:color="auto"/>
        <w:right w:val="none" w:sz="0" w:space="0" w:color="auto"/>
      </w:divBdr>
      <w:divsChild>
        <w:div w:id="332269559">
          <w:marLeft w:val="0"/>
          <w:marRight w:val="0"/>
          <w:marTop w:val="0"/>
          <w:marBottom w:val="0"/>
          <w:divBdr>
            <w:top w:val="none" w:sz="0" w:space="0" w:color="auto"/>
            <w:left w:val="none" w:sz="0" w:space="0" w:color="auto"/>
            <w:bottom w:val="none" w:sz="0" w:space="0" w:color="auto"/>
            <w:right w:val="none" w:sz="0" w:space="0" w:color="auto"/>
          </w:divBdr>
        </w:div>
        <w:div w:id="348603827">
          <w:marLeft w:val="0"/>
          <w:marRight w:val="0"/>
          <w:marTop w:val="0"/>
          <w:marBottom w:val="0"/>
          <w:divBdr>
            <w:top w:val="none" w:sz="0" w:space="0" w:color="auto"/>
            <w:left w:val="none" w:sz="0" w:space="0" w:color="auto"/>
            <w:bottom w:val="none" w:sz="0" w:space="0" w:color="auto"/>
            <w:right w:val="none" w:sz="0" w:space="0" w:color="auto"/>
          </w:divBdr>
        </w:div>
      </w:divsChild>
    </w:div>
    <w:div w:id="643390419">
      <w:bodyDiv w:val="1"/>
      <w:marLeft w:val="0"/>
      <w:marRight w:val="0"/>
      <w:marTop w:val="0"/>
      <w:marBottom w:val="0"/>
      <w:divBdr>
        <w:top w:val="none" w:sz="0" w:space="0" w:color="auto"/>
        <w:left w:val="none" w:sz="0" w:space="0" w:color="auto"/>
        <w:bottom w:val="none" w:sz="0" w:space="0" w:color="auto"/>
        <w:right w:val="none" w:sz="0" w:space="0" w:color="auto"/>
      </w:divBdr>
      <w:divsChild>
        <w:div w:id="1108311470">
          <w:marLeft w:val="0"/>
          <w:marRight w:val="0"/>
          <w:marTop w:val="0"/>
          <w:marBottom w:val="0"/>
          <w:divBdr>
            <w:top w:val="none" w:sz="0" w:space="0" w:color="auto"/>
            <w:left w:val="none" w:sz="0" w:space="0" w:color="auto"/>
            <w:bottom w:val="none" w:sz="0" w:space="0" w:color="auto"/>
            <w:right w:val="none" w:sz="0" w:space="0" w:color="auto"/>
          </w:divBdr>
        </w:div>
        <w:div w:id="1829402220">
          <w:marLeft w:val="0"/>
          <w:marRight w:val="0"/>
          <w:marTop w:val="0"/>
          <w:marBottom w:val="0"/>
          <w:divBdr>
            <w:top w:val="none" w:sz="0" w:space="0" w:color="auto"/>
            <w:left w:val="none" w:sz="0" w:space="0" w:color="auto"/>
            <w:bottom w:val="none" w:sz="0" w:space="0" w:color="auto"/>
            <w:right w:val="none" w:sz="0" w:space="0" w:color="auto"/>
          </w:divBdr>
        </w:div>
      </w:divsChild>
    </w:div>
    <w:div w:id="672686850">
      <w:bodyDiv w:val="1"/>
      <w:marLeft w:val="0"/>
      <w:marRight w:val="0"/>
      <w:marTop w:val="0"/>
      <w:marBottom w:val="0"/>
      <w:divBdr>
        <w:top w:val="none" w:sz="0" w:space="0" w:color="auto"/>
        <w:left w:val="none" w:sz="0" w:space="0" w:color="auto"/>
        <w:bottom w:val="none" w:sz="0" w:space="0" w:color="auto"/>
        <w:right w:val="none" w:sz="0" w:space="0" w:color="auto"/>
      </w:divBdr>
    </w:div>
    <w:div w:id="720523302">
      <w:bodyDiv w:val="1"/>
      <w:marLeft w:val="0"/>
      <w:marRight w:val="0"/>
      <w:marTop w:val="0"/>
      <w:marBottom w:val="0"/>
      <w:divBdr>
        <w:top w:val="none" w:sz="0" w:space="0" w:color="auto"/>
        <w:left w:val="none" w:sz="0" w:space="0" w:color="auto"/>
        <w:bottom w:val="none" w:sz="0" w:space="0" w:color="auto"/>
        <w:right w:val="none" w:sz="0" w:space="0" w:color="auto"/>
      </w:divBdr>
    </w:div>
    <w:div w:id="764039968">
      <w:bodyDiv w:val="1"/>
      <w:marLeft w:val="0"/>
      <w:marRight w:val="0"/>
      <w:marTop w:val="0"/>
      <w:marBottom w:val="0"/>
      <w:divBdr>
        <w:top w:val="none" w:sz="0" w:space="0" w:color="auto"/>
        <w:left w:val="none" w:sz="0" w:space="0" w:color="auto"/>
        <w:bottom w:val="none" w:sz="0" w:space="0" w:color="auto"/>
        <w:right w:val="none" w:sz="0" w:space="0" w:color="auto"/>
      </w:divBdr>
    </w:div>
    <w:div w:id="821313430">
      <w:bodyDiv w:val="1"/>
      <w:marLeft w:val="0"/>
      <w:marRight w:val="0"/>
      <w:marTop w:val="0"/>
      <w:marBottom w:val="0"/>
      <w:divBdr>
        <w:top w:val="none" w:sz="0" w:space="0" w:color="auto"/>
        <w:left w:val="none" w:sz="0" w:space="0" w:color="auto"/>
        <w:bottom w:val="none" w:sz="0" w:space="0" w:color="auto"/>
        <w:right w:val="none" w:sz="0" w:space="0" w:color="auto"/>
      </w:divBdr>
    </w:div>
    <w:div w:id="833230372">
      <w:bodyDiv w:val="1"/>
      <w:marLeft w:val="0"/>
      <w:marRight w:val="0"/>
      <w:marTop w:val="0"/>
      <w:marBottom w:val="0"/>
      <w:divBdr>
        <w:top w:val="none" w:sz="0" w:space="0" w:color="auto"/>
        <w:left w:val="none" w:sz="0" w:space="0" w:color="auto"/>
        <w:bottom w:val="none" w:sz="0" w:space="0" w:color="auto"/>
        <w:right w:val="none" w:sz="0" w:space="0" w:color="auto"/>
      </w:divBdr>
    </w:div>
    <w:div w:id="850728672">
      <w:bodyDiv w:val="1"/>
      <w:marLeft w:val="0"/>
      <w:marRight w:val="0"/>
      <w:marTop w:val="0"/>
      <w:marBottom w:val="0"/>
      <w:divBdr>
        <w:top w:val="none" w:sz="0" w:space="0" w:color="auto"/>
        <w:left w:val="none" w:sz="0" w:space="0" w:color="auto"/>
        <w:bottom w:val="none" w:sz="0" w:space="0" w:color="auto"/>
        <w:right w:val="none" w:sz="0" w:space="0" w:color="auto"/>
      </w:divBdr>
      <w:divsChild>
        <w:div w:id="277567348">
          <w:marLeft w:val="1080"/>
          <w:marRight w:val="0"/>
          <w:marTop w:val="100"/>
          <w:marBottom w:val="0"/>
          <w:divBdr>
            <w:top w:val="none" w:sz="0" w:space="0" w:color="auto"/>
            <w:left w:val="none" w:sz="0" w:space="0" w:color="auto"/>
            <w:bottom w:val="none" w:sz="0" w:space="0" w:color="auto"/>
            <w:right w:val="none" w:sz="0" w:space="0" w:color="auto"/>
          </w:divBdr>
        </w:div>
        <w:div w:id="753628897">
          <w:marLeft w:val="360"/>
          <w:marRight w:val="0"/>
          <w:marTop w:val="200"/>
          <w:marBottom w:val="0"/>
          <w:divBdr>
            <w:top w:val="none" w:sz="0" w:space="0" w:color="auto"/>
            <w:left w:val="none" w:sz="0" w:space="0" w:color="auto"/>
            <w:bottom w:val="none" w:sz="0" w:space="0" w:color="auto"/>
            <w:right w:val="none" w:sz="0" w:space="0" w:color="auto"/>
          </w:divBdr>
        </w:div>
        <w:div w:id="1112093621">
          <w:marLeft w:val="1080"/>
          <w:marRight w:val="0"/>
          <w:marTop w:val="100"/>
          <w:marBottom w:val="0"/>
          <w:divBdr>
            <w:top w:val="none" w:sz="0" w:space="0" w:color="auto"/>
            <w:left w:val="none" w:sz="0" w:space="0" w:color="auto"/>
            <w:bottom w:val="none" w:sz="0" w:space="0" w:color="auto"/>
            <w:right w:val="none" w:sz="0" w:space="0" w:color="auto"/>
          </w:divBdr>
        </w:div>
        <w:div w:id="1217739494">
          <w:marLeft w:val="1080"/>
          <w:marRight w:val="0"/>
          <w:marTop w:val="100"/>
          <w:marBottom w:val="0"/>
          <w:divBdr>
            <w:top w:val="none" w:sz="0" w:space="0" w:color="auto"/>
            <w:left w:val="none" w:sz="0" w:space="0" w:color="auto"/>
            <w:bottom w:val="none" w:sz="0" w:space="0" w:color="auto"/>
            <w:right w:val="none" w:sz="0" w:space="0" w:color="auto"/>
          </w:divBdr>
        </w:div>
        <w:div w:id="1714843370">
          <w:marLeft w:val="360"/>
          <w:marRight w:val="0"/>
          <w:marTop w:val="200"/>
          <w:marBottom w:val="0"/>
          <w:divBdr>
            <w:top w:val="none" w:sz="0" w:space="0" w:color="auto"/>
            <w:left w:val="none" w:sz="0" w:space="0" w:color="auto"/>
            <w:bottom w:val="none" w:sz="0" w:space="0" w:color="auto"/>
            <w:right w:val="none" w:sz="0" w:space="0" w:color="auto"/>
          </w:divBdr>
        </w:div>
      </w:divsChild>
    </w:div>
    <w:div w:id="1075934586">
      <w:bodyDiv w:val="1"/>
      <w:marLeft w:val="0"/>
      <w:marRight w:val="0"/>
      <w:marTop w:val="0"/>
      <w:marBottom w:val="0"/>
      <w:divBdr>
        <w:top w:val="none" w:sz="0" w:space="0" w:color="auto"/>
        <w:left w:val="none" w:sz="0" w:space="0" w:color="auto"/>
        <w:bottom w:val="none" w:sz="0" w:space="0" w:color="auto"/>
        <w:right w:val="none" w:sz="0" w:space="0" w:color="auto"/>
      </w:divBdr>
      <w:divsChild>
        <w:div w:id="274602236">
          <w:marLeft w:val="547"/>
          <w:marRight w:val="0"/>
          <w:marTop w:val="0"/>
          <w:marBottom w:val="120"/>
          <w:divBdr>
            <w:top w:val="none" w:sz="0" w:space="0" w:color="auto"/>
            <w:left w:val="none" w:sz="0" w:space="0" w:color="auto"/>
            <w:bottom w:val="none" w:sz="0" w:space="0" w:color="auto"/>
            <w:right w:val="none" w:sz="0" w:space="0" w:color="auto"/>
          </w:divBdr>
        </w:div>
        <w:div w:id="1273709596">
          <w:marLeft w:val="1166"/>
          <w:marRight w:val="0"/>
          <w:marTop w:val="0"/>
          <w:marBottom w:val="120"/>
          <w:divBdr>
            <w:top w:val="none" w:sz="0" w:space="0" w:color="auto"/>
            <w:left w:val="none" w:sz="0" w:space="0" w:color="auto"/>
            <w:bottom w:val="none" w:sz="0" w:space="0" w:color="auto"/>
            <w:right w:val="none" w:sz="0" w:space="0" w:color="auto"/>
          </w:divBdr>
        </w:div>
        <w:div w:id="1459450482">
          <w:marLeft w:val="1166"/>
          <w:marRight w:val="0"/>
          <w:marTop w:val="0"/>
          <w:marBottom w:val="120"/>
          <w:divBdr>
            <w:top w:val="none" w:sz="0" w:space="0" w:color="auto"/>
            <w:left w:val="none" w:sz="0" w:space="0" w:color="auto"/>
            <w:bottom w:val="none" w:sz="0" w:space="0" w:color="auto"/>
            <w:right w:val="none" w:sz="0" w:space="0" w:color="auto"/>
          </w:divBdr>
        </w:div>
        <w:div w:id="1631785963">
          <w:marLeft w:val="547"/>
          <w:marRight w:val="0"/>
          <w:marTop w:val="0"/>
          <w:marBottom w:val="120"/>
          <w:divBdr>
            <w:top w:val="none" w:sz="0" w:space="0" w:color="auto"/>
            <w:left w:val="none" w:sz="0" w:space="0" w:color="auto"/>
            <w:bottom w:val="none" w:sz="0" w:space="0" w:color="auto"/>
            <w:right w:val="none" w:sz="0" w:space="0" w:color="auto"/>
          </w:divBdr>
        </w:div>
        <w:div w:id="1813979613">
          <w:marLeft w:val="547"/>
          <w:marRight w:val="0"/>
          <w:marTop w:val="0"/>
          <w:marBottom w:val="120"/>
          <w:divBdr>
            <w:top w:val="none" w:sz="0" w:space="0" w:color="auto"/>
            <w:left w:val="none" w:sz="0" w:space="0" w:color="auto"/>
            <w:bottom w:val="none" w:sz="0" w:space="0" w:color="auto"/>
            <w:right w:val="none" w:sz="0" w:space="0" w:color="auto"/>
          </w:divBdr>
        </w:div>
      </w:divsChild>
    </w:div>
    <w:div w:id="1081829734">
      <w:bodyDiv w:val="1"/>
      <w:marLeft w:val="0"/>
      <w:marRight w:val="0"/>
      <w:marTop w:val="0"/>
      <w:marBottom w:val="0"/>
      <w:divBdr>
        <w:top w:val="none" w:sz="0" w:space="0" w:color="auto"/>
        <w:left w:val="none" w:sz="0" w:space="0" w:color="auto"/>
        <w:bottom w:val="none" w:sz="0" w:space="0" w:color="auto"/>
        <w:right w:val="none" w:sz="0" w:space="0" w:color="auto"/>
      </w:divBdr>
    </w:div>
    <w:div w:id="1099640682">
      <w:bodyDiv w:val="1"/>
      <w:marLeft w:val="0"/>
      <w:marRight w:val="0"/>
      <w:marTop w:val="0"/>
      <w:marBottom w:val="0"/>
      <w:divBdr>
        <w:top w:val="none" w:sz="0" w:space="0" w:color="auto"/>
        <w:left w:val="none" w:sz="0" w:space="0" w:color="auto"/>
        <w:bottom w:val="none" w:sz="0" w:space="0" w:color="auto"/>
        <w:right w:val="none" w:sz="0" w:space="0" w:color="auto"/>
      </w:divBdr>
    </w:div>
    <w:div w:id="1157653032">
      <w:bodyDiv w:val="1"/>
      <w:marLeft w:val="0"/>
      <w:marRight w:val="0"/>
      <w:marTop w:val="0"/>
      <w:marBottom w:val="0"/>
      <w:divBdr>
        <w:top w:val="none" w:sz="0" w:space="0" w:color="auto"/>
        <w:left w:val="none" w:sz="0" w:space="0" w:color="auto"/>
        <w:bottom w:val="none" w:sz="0" w:space="0" w:color="auto"/>
        <w:right w:val="none" w:sz="0" w:space="0" w:color="auto"/>
      </w:divBdr>
    </w:div>
    <w:div w:id="1242106238">
      <w:bodyDiv w:val="1"/>
      <w:marLeft w:val="0"/>
      <w:marRight w:val="0"/>
      <w:marTop w:val="0"/>
      <w:marBottom w:val="0"/>
      <w:divBdr>
        <w:top w:val="none" w:sz="0" w:space="0" w:color="auto"/>
        <w:left w:val="none" w:sz="0" w:space="0" w:color="auto"/>
        <w:bottom w:val="none" w:sz="0" w:space="0" w:color="auto"/>
        <w:right w:val="none" w:sz="0" w:space="0" w:color="auto"/>
      </w:divBdr>
    </w:div>
    <w:div w:id="1328558324">
      <w:bodyDiv w:val="1"/>
      <w:marLeft w:val="0"/>
      <w:marRight w:val="0"/>
      <w:marTop w:val="0"/>
      <w:marBottom w:val="0"/>
      <w:divBdr>
        <w:top w:val="none" w:sz="0" w:space="0" w:color="auto"/>
        <w:left w:val="none" w:sz="0" w:space="0" w:color="auto"/>
        <w:bottom w:val="none" w:sz="0" w:space="0" w:color="auto"/>
        <w:right w:val="none" w:sz="0" w:space="0" w:color="auto"/>
      </w:divBdr>
    </w:div>
    <w:div w:id="1377512228">
      <w:bodyDiv w:val="1"/>
      <w:marLeft w:val="0"/>
      <w:marRight w:val="0"/>
      <w:marTop w:val="0"/>
      <w:marBottom w:val="0"/>
      <w:divBdr>
        <w:top w:val="none" w:sz="0" w:space="0" w:color="auto"/>
        <w:left w:val="none" w:sz="0" w:space="0" w:color="auto"/>
        <w:bottom w:val="none" w:sz="0" w:space="0" w:color="auto"/>
        <w:right w:val="none" w:sz="0" w:space="0" w:color="auto"/>
      </w:divBdr>
      <w:divsChild>
        <w:div w:id="506403901">
          <w:marLeft w:val="547"/>
          <w:marRight w:val="0"/>
          <w:marTop w:val="0"/>
          <w:marBottom w:val="0"/>
          <w:divBdr>
            <w:top w:val="none" w:sz="0" w:space="0" w:color="auto"/>
            <w:left w:val="none" w:sz="0" w:space="0" w:color="auto"/>
            <w:bottom w:val="none" w:sz="0" w:space="0" w:color="auto"/>
            <w:right w:val="none" w:sz="0" w:space="0" w:color="auto"/>
          </w:divBdr>
        </w:div>
        <w:div w:id="1392188546">
          <w:marLeft w:val="547"/>
          <w:marRight w:val="0"/>
          <w:marTop w:val="0"/>
          <w:marBottom w:val="0"/>
          <w:divBdr>
            <w:top w:val="none" w:sz="0" w:space="0" w:color="auto"/>
            <w:left w:val="none" w:sz="0" w:space="0" w:color="auto"/>
            <w:bottom w:val="none" w:sz="0" w:space="0" w:color="auto"/>
            <w:right w:val="none" w:sz="0" w:space="0" w:color="auto"/>
          </w:divBdr>
        </w:div>
      </w:divsChild>
    </w:div>
    <w:div w:id="1396928730">
      <w:bodyDiv w:val="1"/>
      <w:marLeft w:val="0"/>
      <w:marRight w:val="0"/>
      <w:marTop w:val="0"/>
      <w:marBottom w:val="0"/>
      <w:divBdr>
        <w:top w:val="none" w:sz="0" w:space="0" w:color="auto"/>
        <w:left w:val="none" w:sz="0" w:space="0" w:color="auto"/>
        <w:bottom w:val="none" w:sz="0" w:space="0" w:color="auto"/>
        <w:right w:val="none" w:sz="0" w:space="0" w:color="auto"/>
      </w:divBdr>
    </w:div>
    <w:div w:id="1442334994">
      <w:bodyDiv w:val="1"/>
      <w:marLeft w:val="0"/>
      <w:marRight w:val="0"/>
      <w:marTop w:val="0"/>
      <w:marBottom w:val="0"/>
      <w:divBdr>
        <w:top w:val="none" w:sz="0" w:space="0" w:color="auto"/>
        <w:left w:val="none" w:sz="0" w:space="0" w:color="auto"/>
        <w:bottom w:val="none" w:sz="0" w:space="0" w:color="auto"/>
        <w:right w:val="none" w:sz="0" w:space="0" w:color="auto"/>
      </w:divBdr>
    </w:div>
    <w:div w:id="1459836795">
      <w:bodyDiv w:val="1"/>
      <w:marLeft w:val="0"/>
      <w:marRight w:val="0"/>
      <w:marTop w:val="0"/>
      <w:marBottom w:val="0"/>
      <w:divBdr>
        <w:top w:val="none" w:sz="0" w:space="0" w:color="auto"/>
        <w:left w:val="none" w:sz="0" w:space="0" w:color="auto"/>
        <w:bottom w:val="none" w:sz="0" w:space="0" w:color="auto"/>
        <w:right w:val="none" w:sz="0" w:space="0" w:color="auto"/>
      </w:divBdr>
      <w:divsChild>
        <w:div w:id="892425244">
          <w:marLeft w:val="547"/>
          <w:marRight w:val="0"/>
          <w:marTop w:val="0"/>
          <w:marBottom w:val="60"/>
          <w:divBdr>
            <w:top w:val="none" w:sz="0" w:space="0" w:color="auto"/>
            <w:left w:val="none" w:sz="0" w:space="0" w:color="auto"/>
            <w:bottom w:val="none" w:sz="0" w:space="0" w:color="auto"/>
            <w:right w:val="none" w:sz="0" w:space="0" w:color="auto"/>
          </w:divBdr>
        </w:div>
        <w:div w:id="1542325686">
          <w:marLeft w:val="547"/>
          <w:marRight w:val="0"/>
          <w:marTop w:val="0"/>
          <w:marBottom w:val="60"/>
          <w:divBdr>
            <w:top w:val="none" w:sz="0" w:space="0" w:color="auto"/>
            <w:left w:val="none" w:sz="0" w:space="0" w:color="auto"/>
            <w:bottom w:val="none" w:sz="0" w:space="0" w:color="auto"/>
            <w:right w:val="none" w:sz="0" w:space="0" w:color="auto"/>
          </w:divBdr>
        </w:div>
      </w:divsChild>
    </w:div>
    <w:div w:id="1468549946">
      <w:bodyDiv w:val="1"/>
      <w:marLeft w:val="0"/>
      <w:marRight w:val="0"/>
      <w:marTop w:val="0"/>
      <w:marBottom w:val="0"/>
      <w:divBdr>
        <w:top w:val="none" w:sz="0" w:space="0" w:color="auto"/>
        <w:left w:val="none" w:sz="0" w:space="0" w:color="auto"/>
        <w:bottom w:val="none" w:sz="0" w:space="0" w:color="auto"/>
        <w:right w:val="none" w:sz="0" w:space="0" w:color="auto"/>
      </w:divBdr>
    </w:div>
    <w:div w:id="1471705756">
      <w:bodyDiv w:val="1"/>
      <w:marLeft w:val="0"/>
      <w:marRight w:val="0"/>
      <w:marTop w:val="0"/>
      <w:marBottom w:val="0"/>
      <w:divBdr>
        <w:top w:val="none" w:sz="0" w:space="0" w:color="auto"/>
        <w:left w:val="none" w:sz="0" w:space="0" w:color="auto"/>
        <w:bottom w:val="none" w:sz="0" w:space="0" w:color="auto"/>
        <w:right w:val="none" w:sz="0" w:space="0" w:color="auto"/>
      </w:divBdr>
    </w:div>
    <w:div w:id="1572033685">
      <w:bodyDiv w:val="1"/>
      <w:marLeft w:val="0"/>
      <w:marRight w:val="0"/>
      <w:marTop w:val="0"/>
      <w:marBottom w:val="0"/>
      <w:divBdr>
        <w:top w:val="none" w:sz="0" w:space="0" w:color="auto"/>
        <w:left w:val="none" w:sz="0" w:space="0" w:color="auto"/>
        <w:bottom w:val="none" w:sz="0" w:space="0" w:color="auto"/>
        <w:right w:val="none" w:sz="0" w:space="0" w:color="auto"/>
      </w:divBdr>
    </w:div>
    <w:div w:id="1670323969">
      <w:bodyDiv w:val="1"/>
      <w:marLeft w:val="0"/>
      <w:marRight w:val="0"/>
      <w:marTop w:val="0"/>
      <w:marBottom w:val="0"/>
      <w:divBdr>
        <w:top w:val="none" w:sz="0" w:space="0" w:color="auto"/>
        <w:left w:val="none" w:sz="0" w:space="0" w:color="auto"/>
        <w:bottom w:val="none" w:sz="0" w:space="0" w:color="auto"/>
        <w:right w:val="none" w:sz="0" w:space="0" w:color="auto"/>
      </w:divBdr>
    </w:div>
    <w:div w:id="1721444449">
      <w:bodyDiv w:val="1"/>
      <w:marLeft w:val="0"/>
      <w:marRight w:val="0"/>
      <w:marTop w:val="0"/>
      <w:marBottom w:val="0"/>
      <w:divBdr>
        <w:top w:val="none" w:sz="0" w:space="0" w:color="auto"/>
        <w:left w:val="none" w:sz="0" w:space="0" w:color="auto"/>
        <w:bottom w:val="none" w:sz="0" w:space="0" w:color="auto"/>
        <w:right w:val="none" w:sz="0" w:space="0" w:color="auto"/>
      </w:divBdr>
    </w:div>
    <w:div w:id="1746412641">
      <w:bodyDiv w:val="1"/>
      <w:marLeft w:val="0"/>
      <w:marRight w:val="0"/>
      <w:marTop w:val="0"/>
      <w:marBottom w:val="0"/>
      <w:divBdr>
        <w:top w:val="none" w:sz="0" w:space="0" w:color="auto"/>
        <w:left w:val="none" w:sz="0" w:space="0" w:color="auto"/>
        <w:bottom w:val="none" w:sz="0" w:space="0" w:color="auto"/>
        <w:right w:val="none" w:sz="0" w:space="0" w:color="auto"/>
      </w:divBdr>
    </w:div>
    <w:div w:id="1840148479">
      <w:bodyDiv w:val="1"/>
      <w:marLeft w:val="0"/>
      <w:marRight w:val="0"/>
      <w:marTop w:val="0"/>
      <w:marBottom w:val="0"/>
      <w:divBdr>
        <w:top w:val="none" w:sz="0" w:space="0" w:color="auto"/>
        <w:left w:val="none" w:sz="0" w:space="0" w:color="auto"/>
        <w:bottom w:val="none" w:sz="0" w:space="0" w:color="auto"/>
        <w:right w:val="none" w:sz="0" w:space="0" w:color="auto"/>
      </w:divBdr>
    </w:div>
    <w:div w:id="1961298177">
      <w:bodyDiv w:val="1"/>
      <w:marLeft w:val="0"/>
      <w:marRight w:val="0"/>
      <w:marTop w:val="0"/>
      <w:marBottom w:val="0"/>
      <w:divBdr>
        <w:top w:val="none" w:sz="0" w:space="0" w:color="auto"/>
        <w:left w:val="none" w:sz="0" w:space="0" w:color="auto"/>
        <w:bottom w:val="none" w:sz="0" w:space="0" w:color="auto"/>
        <w:right w:val="none" w:sz="0" w:space="0" w:color="auto"/>
      </w:divBdr>
    </w:div>
    <w:div w:id="2024435638">
      <w:bodyDiv w:val="1"/>
      <w:marLeft w:val="0"/>
      <w:marRight w:val="0"/>
      <w:marTop w:val="0"/>
      <w:marBottom w:val="0"/>
      <w:divBdr>
        <w:top w:val="none" w:sz="0" w:space="0" w:color="auto"/>
        <w:left w:val="none" w:sz="0" w:space="0" w:color="auto"/>
        <w:bottom w:val="none" w:sz="0" w:space="0" w:color="auto"/>
        <w:right w:val="none" w:sz="0" w:space="0" w:color="auto"/>
      </w:divBdr>
      <w:divsChild>
        <w:div w:id="106850581">
          <w:marLeft w:val="1166"/>
          <w:marRight w:val="0"/>
          <w:marTop w:val="0"/>
          <w:marBottom w:val="0"/>
          <w:divBdr>
            <w:top w:val="none" w:sz="0" w:space="0" w:color="auto"/>
            <w:left w:val="none" w:sz="0" w:space="0" w:color="auto"/>
            <w:bottom w:val="none" w:sz="0" w:space="0" w:color="auto"/>
            <w:right w:val="none" w:sz="0" w:space="0" w:color="auto"/>
          </w:divBdr>
        </w:div>
        <w:div w:id="318928041">
          <w:marLeft w:val="547"/>
          <w:marRight w:val="0"/>
          <w:marTop w:val="0"/>
          <w:marBottom w:val="0"/>
          <w:divBdr>
            <w:top w:val="none" w:sz="0" w:space="0" w:color="auto"/>
            <w:left w:val="none" w:sz="0" w:space="0" w:color="auto"/>
            <w:bottom w:val="none" w:sz="0" w:space="0" w:color="auto"/>
            <w:right w:val="none" w:sz="0" w:space="0" w:color="auto"/>
          </w:divBdr>
        </w:div>
        <w:div w:id="653023704">
          <w:marLeft w:val="1166"/>
          <w:marRight w:val="0"/>
          <w:marTop w:val="0"/>
          <w:marBottom w:val="0"/>
          <w:divBdr>
            <w:top w:val="none" w:sz="0" w:space="0" w:color="auto"/>
            <w:left w:val="none" w:sz="0" w:space="0" w:color="auto"/>
            <w:bottom w:val="none" w:sz="0" w:space="0" w:color="auto"/>
            <w:right w:val="none" w:sz="0" w:space="0" w:color="auto"/>
          </w:divBdr>
        </w:div>
        <w:div w:id="952786325">
          <w:marLeft w:val="1166"/>
          <w:marRight w:val="0"/>
          <w:marTop w:val="0"/>
          <w:marBottom w:val="0"/>
          <w:divBdr>
            <w:top w:val="none" w:sz="0" w:space="0" w:color="auto"/>
            <w:left w:val="none" w:sz="0" w:space="0" w:color="auto"/>
            <w:bottom w:val="none" w:sz="0" w:space="0" w:color="auto"/>
            <w:right w:val="none" w:sz="0" w:space="0" w:color="auto"/>
          </w:divBdr>
        </w:div>
        <w:div w:id="1336149722">
          <w:marLeft w:val="547"/>
          <w:marRight w:val="0"/>
          <w:marTop w:val="0"/>
          <w:marBottom w:val="0"/>
          <w:divBdr>
            <w:top w:val="none" w:sz="0" w:space="0" w:color="auto"/>
            <w:left w:val="none" w:sz="0" w:space="0" w:color="auto"/>
            <w:bottom w:val="none" w:sz="0" w:space="0" w:color="auto"/>
            <w:right w:val="none" w:sz="0" w:space="0" w:color="auto"/>
          </w:divBdr>
        </w:div>
        <w:div w:id="1448426748">
          <w:marLeft w:val="547"/>
          <w:marRight w:val="0"/>
          <w:marTop w:val="0"/>
          <w:marBottom w:val="0"/>
          <w:divBdr>
            <w:top w:val="none" w:sz="0" w:space="0" w:color="auto"/>
            <w:left w:val="none" w:sz="0" w:space="0" w:color="auto"/>
            <w:bottom w:val="none" w:sz="0" w:space="0" w:color="auto"/>
            <w:right w:val="none" w:sz="0" w:space="0" w:color="auto"/>
          </w:divBdr>
        </w:div>
        <w:div w:id="1522621142">
          <w:marLeft w:val="547"/>
          <w:marRight w:val="0"/>
          <w:marTop w:val="0"/>
          <w:marBottom w:val="0"/>
          <w:divBdr>
            <w:top w:val="none" w:sz="0" w:space="0" w:color="auto"/>
            <w:left w:val="none" w:sz="0" w:space="0" w:color="auto"/>
            <w:bottom w:val="none" w:sz="0" w:space="0" w:color="auto"/>
            <w:right w:val="none" w:sz="0" w:space="0" w:color="auto"/>
          </w:divBdr>
        </w:div>
        <w:div w:id="1581057491">
          <w:marLeft w:val="547"/>
          <w:marRight w:val="0"/>
          <w:marTop w:val="0"/>
          <w:marBottom w:val="0"/>
          <w:divBdr>
            <w:top w:val="none" w:sz="0" w:space="0" w:color="auto"/>
            <w:left w:val="none" w:sz="0" w:space="0" w:color="auto"/>
            <w:bottom w:val="none" w:sz="0" w:space="0" w:color="auto"/>
            <w:right w:val="none" w:sz="0" w:space="0" w:color="auto"/>
          </w:divBdr>
        </w:div>
        <w:div w:id="1881937490">
          <w:marLeft w:val="547"/>
          <w:marRight w:val="0"/>
          <w:marTop w:val="0"/>
          <w:marBottom w:val="0"/>
          <w:divBdr>
            <w:top w:val="none" w:sz="0" w:space="0" w:color="auto"/>
            <w:left w:val="none" w:sz="0" w:space="0" w:color="auto"/>
            <w:bottom w:val="none" w:sz="0" w:space="0" w:color="auto"/>
            <w:right w:val="none" w:sz="0" w:space="0" w:color="auto"/>
          </w:divBdr>
        </w:div>
      </w:divsChild>
    </w:div>
    <w:div w:id="2051369515">
      <w:bodyDiv w:val="1"/>
      <w:marLeft w:val="0"/>
      <w:marRight w:val="0"/>
      <w:marTop w:val="0"/>
      <w:marBottom w:val="0"/>
      <w:divBdr>
        <w:top w:val="none" w:sz="0" w:space="0" w:color="auto"/>
        <w:left w:val="none" w:sz="0" w:space="0" w:color="auto"/>
        <w:bottom w:val="none" w:sz="0" w:space="0" w:color="auto"/>
        <w:right w:val="none" w:sz="0" w:space="0" w:color="auto"/>
      </w:divBdr>
      <w:divsChild>
        <w:div w:id="1881936867">
          <w:marLeft w:val="0"/>
          <w:marRight w:val="0"/>
          <w:marTop w:val="0"/>
          <w:marBottom w:val="0"/>
          <w:divBdr>
            <w:top w:val="none" w:sz="0" w:space="0" w:color="auto"/>
            <w:left w:val="none" w:sz="0" w:space="0" w:color="auto"/>
            <w:bottom w:val="none" w:sz="0" w:space="0" w:color="auto"/>
            <w:right w:val="none" w:sz="0" w:space="0" w:color="auto"/>
          </w:divBdr>
        </w:div>
        <w:div w:id="2068797082">
          <w:marLeft w:val="0"/>
          <w:marRight w:val="0"/>
          <w:marTop w:val="0"/>
          <w:marBottom w:val="0"/>
          <w:divBdr>
            <w:top w:val="none" w:sz="0" w:space="0" w:color="auto"/>
            <w:left w:val="none" w:sz="0" w:space="0" w:color="auto"/>
            <w:bottom w:val="none" w:sz="0" w:space="0" w:color="auto"/>
            <w:right w:val="none" w:sz="0" w:space="0" w:color="auto"/>
          </w:divBdr>
        </w:div>
      </w:divsChild>
    </w:div>
    <w:div w:id="2055157684">
      <w:bodyDiv w:val="1"/>
      <w:marLeft w:val="0"/>
      <w:marRight w:val="0"/>
      <w:marTop w:val="0"/>
      <w:marBottom w:val="0"/>
      <w:divBdr>
        <w:top w:val="none" w:sz="0" w:space="0" w:color="auto"/>
        <w:left w:val="none" w:sz="0" w:space="0" w:color="auto"/>
        <w:bottom w:val="none" w:sz="0" w:space="0" w:color="auto"/>
        <w:right w:val="none" w:sz="0" w:space="0" w:color="auto"/>
      </w:divBdr>
    </w:div>
    <w:div w:id="2073116407">
      <w:bodyDiv w:val="1"/>
      <w:marLeft w:val="0"/>
      <w:marRight w:val="0"/>
      <w:marTop w:val="0"/>
      <w:marBottom w:val="0"/>
      <w:divBdr>
        <w:top w:val="none" w:sz="0" w:space="0" w:color="auto"/>
        <w:left w:val="none" w:sz="0" w:space="0" w:color="auto"/>
        <w:bottom w:val="none" w:sz="0" w:space="0" w:color="auto"/>
        <w:right w:val="none" w:sz="0" w:space="0" w:color="auto"/>
      </w:divBdr>
    </w:div>
    <w:div w:id="2094155192">
      <w:bodyDiv w:val="1"/>
      <w:marLeft w:val="0"/>
      <w:marRight w:val="0"/>
      <w:marTop w:val="0"/>
      <w:marBottom w:val="0"/>
      <w:divBdr>
        <w:top w:val="none" w:sz="0" w:space="0" w:color="auto"/>
        <w:left w:val="none" w:sz="0" w:space="0" w:color="auto"/>
        <w:bottom w:val="none" w:sz="0" w:space="0" w:color="auto"/>
        <w:right w:val="none" w:sz="0" w:space="0" w:color="auto"/>
      </w:divBdr>
      <w:divsChild>
        <w:div w:id="42290565">
          <w:marLeft w:val="99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5AIRPNAIUNRU-1328258698-11619</_dlc_DocId>
    <_dlc_DocIdUrl xmlns="71c5aaf6-e6ce-465b-b873-5148d2a4c105">
      <Url>https://nokia.sharepoint.com/sites/c5g/5gradio/_layouts/15/DocIdRedir.aspx?ID=5AIRPNAIUNRU-1328258698-11619</Url>
      <Description>5AIRPNAIUNRU-1328258698-11619</Description>
    </_dlc_DocIdUrl>
    <HideFromDelve xmlns="71c5aaf6-e6ce-465b-b873-5148d2a4c105">false</HideFromDelve>
    <Information xmlns="3b34c8f0-1ef5-4d1e-bb66-517ce7fe7356" xsi:nil="true"/>
    <Associated_x0020_Task xmlns="3b34c8f0-1ef5-4d1e-bb66-517ce7fe7356" xsi:nil="true"/>
    <SharedWithUsers xmlns="3b34c8f0-1ef5-4d1e-bb66-517ce7fe7356">
      <UserInfo>
        <DisplayName>Siddavaatam, Richa (Nokia - US/Naperville)</DisplayName>
        <AccountId>36162</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2309D-83C6-4849-B669-37A8BE341633}">
  <ds:schemaRefs>
    <ds:schemaRef ds:uri="http://schemas.microsoft.com/sharepoint/events"/>
  </ds:schemaRefs>
</ds:datastoreItem>
</file>

<file path=customXml/itemProps2.xml><?xml version="1.0" encoding="utf-8"?>
<ds:datastoreItem xmlns:ds="http://schemas.openxmlformats.org/officeDocument/2006/customXml" ds:itemID="{B9ECC124-B392-4C95-9F85-B4D23FD1B4F5}">
  <ds:schemaRefs>
    <ds:schemaRef ds:uri="Microsoft.SharePoint.Taxonomy.ContentTypeSync"/>
  </ds:schemaRefs>
</ds:datastoreItem>
</file>

<file path=customXml/itemProps3.xml><?xml version="1.0" encoding="utf-8"?>
<ds:datastoreItem xmlns:ds="http://schemas.openxmlformats.org/officeDocument/2006/customXml" ds:itemID="{85AFAA01-F4F5-4602-B817-3A084B5EB251}">
  <ds:schemaRefs>
    <ds:schemaRef ds:uri="http://schemas.microsoft.com/sharepoint/v3/contenttype/forms"/>
  </ds:schemaRefs>
</ds:datastoreItem>
</file>

<file path=customXml/itemProps4.xml><?xml version="1.0" encoding="utf-8"?>
<ds:datastoreItem xmlns:ds="http://schemas.openxmlformats.org/officeDocument/2006/customXml" ds:itemID="{C49CAF76-F304-499F-AE8E-21D5E558C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4829F2-9661-4C4E-837B-D3224572E027}">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0b6aed8e-0313-4d17-80ff-d0e5da4931c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3B48FCE3-68CF-4FF7-BB2F-28604079C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1183</Words>
  <Characters>6749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Yoon, Daejung (Nokia - FR/Paris-Saclay)</dc:creator>
  <cp:keywords/>
  <dc:description/>
  <cp:lastModifiedBy>Yoon, Daejung (Nokia - FR/Paris-Saclay)</cp:lastModifiedBy>
  <cp:revision>3</cp:revision>
  <dcterms:created xsi:type="dcterms:W3CDTF">2022-04-25T19:24:00Z</dcterms:created>
  <dcterms:modified xsi:type="dcterms:W3CDTF">2022-04-25T19:24:00Z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2aa4f4ec-d0a3-421c-9ccd-ea1df5c37835</vt:lpwstr>
  </property>
</Properties>
</file>